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E" w:rsidRPr="00E161C5" w:rsidRDefault="00A23FFE" w:rsidP="00113F89">
      <w:pPr>
        <w:spacing w:after="0"/>
        <w:jc w:val="center"/>
        <w:rPr>
          <w:rStyle w:val="Pogrubienie"/>
          <w:sz w:val="20"/>
          <w:szCs w:val="20"/>
        </w:rPr>
      </w:pPr>
    </w:p>
    <w:p w:rsidR="00A23FFE" w:rsidRPr="00E161C5" w:rsidRDefault="00A23FFE" w:rsidP="00113F89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A23FFE" w:rsidP="00113F89">
      <w:pPr>
        <w:spacing w:after="0"/>
        <w:jc w:val="center"/>
        <w:rPr>
          <w:b/>
          <w:bCs/>
          <w:sz w:val="28"/>
          <w:szCs w:val="28"/>
        </w:rPr>
      </w:pPr>
      <w:r w:rsidRPr="00E161C5">
        <w:rPr>
          <w:b/>
          <w:bCs/>
          <w:sz w:val="28"/>
          <w:szCs w:val="28"/>
        </w:rPr>
        <w:t>SPECYFIKACJA ISTOTNYCH WARUNKÓW ZAMÓWIENIA</w:t>
      </w:r>
    </w:p>
    <w:p w:rsidR="00A23FFE" w:rsidRPr="00E161C5" w:rsidRDefault="00A23FFE" w:rsidP="00113F89">
      <w:pPr>
        <w:spacing w:after="0"/>
        <w:jc w:val="center"/>
        <w:rPr>
          <w:b/>
          <w:bCs/>
          <w:sz w:val="28"/>
          <w:szCs w:val="28"/>
        </w:rPr>
      </w:pPr>
      <w:r w:rsidRPr="00E161C5">
        <w:rPr>
          <w:b/>
          <w:bCs/>
          <w:sz w:val="28"/>
          <w:szCs w:val="28"/>
        </w:rPr>
        <w:t>W POSTĘPOWANIU O UDZIELENIE ZAMÓWIENIA PUBLICZNEGOPROWADZONEGO POD NAZWĄ</w:t>
      </w: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A23FFE" w:rsidP="00113F89">
      <w:pPr>
        <w:spacing w:after="0"/>
        <w:jc w:val="center"/>
        <w:rPr>
          <w:b/>
          <w:bCs/>
          <w:sz w:val="28"/>
          <w:szCs w:val="28"/>
        </w:rPr>
      </w:pPr>
      <w:r w:rsidRPr="00E161C5">
        <w:rPr>
          <w:b/>
          <w:bCs/>
          <w:sz w:val="28"/>
          <w:szCs w:val="28"/>
        </w:rPr>
        <w:t xml:space="preserve">„Ubezpieczenie mienia i odpowiedzialności cywilnej </w:t>
      </w:r>
    </w:p>
    <w:p w:rsidR="00A23FFE" w:rsidRPr="00E161C5" w:rsidRDefault="00A23FFE" w:rsidP="00113F89">
      <w:pPr>
        <w:spacing w:after="0"/>
        <w:jc w:val="center"/>
        <w:rPr>
          <w:b/>
          <w:bCs/>
          <w:sz w:val="28"/>
          <w:szCs w:val="28"/>
        </w:rPr>
      </w:pPr>
      <w:r w:rsidRPr="00E161C5">
        <w:rPr>
          <w:b/>
          <w:bCs/>
          <w:sz w:val="28"/>
          <w:szCs w:val="28"/>
        </w:rPr>
        <w:t>Gminy Tarnobrzeg, jednostek organizacyjnych i Spółek Miejskich”</w:t>
      </w: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A23FFE" w:rsidP="00113F89">
      <w:pPr>
        <w:spacing w:after="0"/>
        <w:jc w:val="center"/>
        <w:rPr>
          <w:b/>
          <w:bCs/>
        </w:rPr>
      </w:pPr>
    </w:p>
    <w:p w:rsidR="00A23FFE" w:rsidRPr="00E161C5" w:rsidRDefault="00FC71D6" w:rsidP="00113F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Numer sprawy : </w:t>
      </w:r>
      <w:r>
        <w:rPr>
          <w:b/>
          <w:bCs/>
          <w:sz w:val="24"/>
          <w:szCs w:val="24"/>
        </w:rPr>
        <w:t>BZP-I.271.96</w:t>
      </w:r>
      <w:r w:rsidRPr="00294F29">
        <w:rPr>
          <w:b/>
          <w:bCs/>
          <w:sz w:val="24"/>
          <w:szCs w:val="24"/>
        </w:rPr>
        <w:t>.2018</w:t>
      </w: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right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right"/>
        <w:rPr>
          <w:sz w:val="20"/>
          <w:szCs w:val="20"/>
        </w:rPr>
      </w:pPr>
      <w:r w:rsidRPr="00E161C5">
        <w:rPr>
          <w:sz w:val="20"/>
          <w:szCs w:val="20"/>
        </w:rPr>
        <w:t>Zatwierdzona przez Kierownika</w:t>
      </w:r>
      <w:r w:rsidR="00FC71D6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Zamawiającego:</w:t>
      </w:r>
    </w:p>
    <w:p w:rsidR="00A23FFE" w:rsidRPr="00E161C5" w:rsidRDefault="00A23FFE" w:rsidP="00113F89">
      <w:pPr>
        <w:spacing w:after="0"/>
        <w:jc w:val="right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right"/>
        <w:rPr>
          <w:sz w:val="20"/>
          <w:szCs w:val="20"/>
        </w:rPr>
      </w:pPr>
      <w:r w:rsidRPr="00E161C5">
        <w:rPr>
          <w:sz w:val="20"/>
          <w:szCs w:val="20"/>
        </w:rPr>
        <w:t>…………………………………………………………………………</w:t>
      </w: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tabs>
          <w:tab w:val="left" w:pos="616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Default="00A23FFE" w:rsidP="00113F89">
      <w:pPr>
        <w:spacing w:after="0"/>
        <w:jc w:val="center"/>
        <w:rPr>
          <w:sz w:val="20"/>
          <w:szCs w:val="20"/>
        </w:rPr>
      </w:pPr>
      <w:r w:rsidRPr="00E161C5">
        <w:rPr>
          <w:sz w:val="20"/>
          <w:szCs w:val="20"/>
        </w:rPr>
        <w:t xml:space="preserve">Tarnobrzeg, dnia </w:t>
      </w:r>
      <w:r w:rsidR="00FC71D6">
        <w:rPr>
          <w:sz w:val="20"/>
          <w:szCs w:val="20"/>
        </w:rPr>
        <w:t xml:space="preserve">17 </w:t>
      </w:r>
      <w:r w:rsidR="00F83369">
        <w:rPr>
          <w:sz w:val="20"/>
          <w:szCs w:val="20"/>
        </w:rPr>
        <w:t xml:space="preserve">grudnia </w:t>
      </w:r>
      <w:r>
        <w:rPr>
          <w:sz w:val="20"/>
          <w:szCs w:val="20"/>
        </w:rPr>
        <w:t>2018r.</w:t>
      </w:r>
    </w:p>
    <w:p w:rsidR="00294F29" w:rsidRDefault="00294F29" w:rsidP="00113F89">
      <w:pPr>
        <w:spacing w:after="0"/>
        <w:jc w:val="center"/>
        <w:rPr>
          <w:sz w:val="20"/>
          <w:szCs w:val="20"/>
        </w:rPr>
      </w:pPr>
    </w:p>
    <w:p w:rsidR="00294F29" w:rsidRDefault="00294F29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0"/>
        <w:jc w:val="center"/>
        <w:rPr>
          <w:sz w:val="20"/>
          <w:szCs w:val="20"/>
        </w:rPr>
      </w:pPr>
    </w:p>
    <w:p w:rsidR="00A23FFE" w:rsidRPr="00E161C5" w:rsidRDefault="00A23FFE" w:rsidP="00113F89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lastRenderedPageBreak/>
        <w:t>Wykaz skrótów i definicji:</w:t>
      </w:r>
    </w:p>
    <w:p w:rsidR="00A23FFE" w:rsidRPr="00E161C5" w:rsidRDefault="00A23FFE" w:rsidP="00113F89">
      <w:pPr>
        <w:spacing w:after="120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Użyte pojęcia i terminy, zarówno w liczbie pojedynczej, jak i w liczbie mnogiej, będą miały następujące znacz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nie, chyba że zastrzeżono inaczej: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Ustawa Pzp - ustawa z dnia 29 stycznia 2004 r. Prawo zamówień publicznych (tekst jednolity Dz. U. z 201</w:t>
      </w:r>
      <w:r w:rsidR="00BB1A7E">
        <w:rPr>
          <w:sz w:val="20"/>
          <w:szCs w:val="20"/>
        </w:rPr>
        <w:t>8</w:t>
      </w:r>
      <w:r w:rsidRPr="00E161C5">
        <w:rPr>
          <w:sz w:val="20"/>
          <w:szCs w:val="20"/>
        </w:rPr>
        <w:t xml:space="preserve"> r., poz. </w:t>
      </w:r>
      <w:r>
        <w:rPr>
          <w:sz w:val="20"/>
          <w:szCs w:val="20"/>
        </w:rPr>
        <w:t>1</w:t>
      </w:r>
      <w:r w:rsidR="00BB1A7E">
        <w:rPr>
          <w:sz w:val="20"/>
          <w:szCs w:val="20"/>
        </w:rPr>
        <w:t>986</w:t>
      </w:r>
      <w:r w:rsidRPr="00E161C5">
        <w:rPr>
          <w:sz w:val="20"/>
          <w:szCs w:val="20"/>
        </w:rPr>
        <w:t xml:space="preserve"> z późn. zm.),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Postępowanie - postępowanie o udzielenie zamówienia publicznego wszczęte w drodze publicznego ogł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szenia o Zamówieniu w celu dokonania wyboru oferty Wykonawcy, z którym zostanie zawarta Umowa (umowa ubezpieczenia),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SIWZ – Specyfikacja Istotnych Warunków Zamówienia wraz z Załącznikami w niniejszym Postępowaniu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i zatwierdzona przez kierownika Zamawiającego,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– podmiotwskazanyw Sekcji I.1.), obowiązany do stosowania Ustawy Pzp,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- osoba fizyczna, osoba prawna lub jednostka organizacyjna nie posiadająca osobowości prawnej, która ubiega się o udzielenie Zamówienia, złożyła ofertę lub zawarła Umowę w sprawie Zam</w:t>
      </w:r>
      <w:r w:rsidRPr="00E161C5">
        <w:rPr>
          <w:sz w:val="20"/>
          <w:szCs w:val="20"/>
        </w:rPr>
        <w:t>ó</w:t>
      </w:r>
      <w:r w:rsidRPr="00E161C5">
        <w:rPr>
          <w:sz w:val="20"/>
          <w:szCs w:val="20"/>
        </w:rPr>
        <w:t>wienia,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Zamówienie - zamówienie publicznena usługi, przez które należy rozumieć umowę odpłatną zawieraną pod rygorem nieważności na piśmie pomiędzy Zamawiającym, a Wykonawcą, której przedmiotem jest świadczenie usługiszczegółowo opisanej w SIWZ,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Umowa (umowa ubezpieczenia) lub Umowa – zamówienie publiczne, przez które należy rozumieć umowę ubezpieczenia odpłatną, zawartą pod rygorem nieważności na piśmie pomiędzy Zamawiającym,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a Wykonawcą,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Oferta częściowa - to oferta na wykonanie części Zamówienia,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Środki komunikacji elektronicznej – środki komunikacji elektronicznej w rozumieniu ustawy z dnia 18 lipca 2002 r. o świadczeniu usług drogą elektroniczną (tekst jednolity Dz. U. z 201</w:t>
      </w:r>
      <w:r>
        <w:rPr>
          <w:sz w:val="20"/>
          <w:szCs w:val="20"/>
        </w:rPr>
        <w:t>7</w:t>
      </w:r>
      <w:r w:rsidRPr="00E161C5">
        <w:rPr>
          <w:sz w:val="20"/>
          <w:szCs w:val="20"/>
        </w:rPr>
        <w:t xml:space="preserve"> r., poz. 1</w:t>
      </w:r>
      <w:r>
        <w:rPr>
          <w:sz w:val="20"/>
          <w:szCs w:val="20"/>
        </w:rPr>
        <w:t>219</w:t>
      </w:r>
      <w:r w:rsidRPr="00E161C5">
        <w:rPr>
          <w:sz w:val="20"/>
          <w:szCs w:val="20"/>
        </w:rPr>
        <w:t xml:space="preserve"> z późn. zm.),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Lider (Lider Konsorcjum) – jeden z Wykonawców wspólnie ubiegających się o udzielenie Zamówienia, który w umowie regulującej współpracę tych Wykonawców został wyznaczony do realizacji Umowy,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Ubezpieczyciel – Wykonawca, który zawarł z Zamawiającym Umowę,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Ubezpieczający - Zamawiający, który zawarł z Ubezpieczycielem Umowę,</w:t>
      </w:r>
    </w:p>
    <w:p w:rsidR="00A23FFE" w:rsidRPr="00E161C5" w:rsidRDefault="00A23FFE" w:rsidP="00113F89">
      <w:pPr>
        <w:pStyle w:val="Kolorowalistaakcent11"/>
        <w:numPr>
          <w:ilvl w:val="0"/>
          <w:numId w:val="1"/>
        </w:num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Ubezpieczony – Zamawiający oraz Zamawiający wskazani w Sekcji I.1) ust. 1</w:t>
      </w:r>
      <w:r>
        <w:rPr>
          <w:sz w:val="20"/>
          <w:szCs w:val="20"/>
        </w:rPr>
        <w:t xml:space="preserve">, </w:t>
      </w:r>
      <w:r w:rsidRPr="00E161C5">
        <w:rPr>
          <w:sz w:val="20"/>
          <w:szCs w:val="20"/>
        </w:rPr>
        <w:t>ust. 2</w:t>
      </w:r>
      <w:r>
        <w:rPr>
          <w:sz w:val="20"/>
          <w:szCs w:val="20"/>
        </w:rPr>
        <w:t xml:space="preserve"> i ust. 3</w:t>
      </w:r>
      <w:r w:rsidRPr="00E161C5">
        <w:rPr>
          <w:sz w:val="20"/>
          <w:szCs w:val="20"/>
        </w:rPr>
        <w:t>, z zastrzeż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niem, że w ubezpieczeniu:</w:t>
      </w:r>
    </w:p>
    <w:p w:rsidR="00A23FFE" w:rsidRPr="00E161C5" w:rsidRDefault="00A23FFE" w:rsidP="00113F89">
      <w:pPr>
        <w:pStyle w:val="Kolorowalistaakcent11"/>
        <w:numPr>
          <w:ilvl w:val="1"/>
          <w:numId w:val="1"/>
        </w:numPr>
        <w:spacing w:after="120"/>
        <w:ind w:left="99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mienia, Ubezpieczonym jest również każdy podmiot posiadający interes prawny do przedmiotu ubezpieczenia objętego ochroną ubezpieczeniową,</w:t>
      </w:r>
    </w:p>
    <w:p w:rsidR="00A23FFE" w:rsidRPr="00E161C5" w:rsidRDefault="00A23FFE" w:rsidP="00113F89">
      <w:pPr>
        <w:pStyle w:val="Kolorowalistaakcent11"/>
        <w:numPr>
          <w:ilvl w:val="1"/>
          <w:numId w:val="1"/>
        </w:numPr>
        <w:spacing w:after="120"/>
        <w:ind w:left="99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następstw nieszczęśliwych wypadków Ubezpieczonym jest również każdy członek Ochotniczej Str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ży Pożarnej oraz Młodzieżowych Drużyn Pożarniczych,</w:t>
      </w:r>
    </w:p>
    <w:p w:rsidR="00A23FFE" w:rsidRPr="00E161C5" w:rsidRDefault="00A23FFE" w:rsidP="00113F89">
      <w:pPr>
        <w:numPr>
          <w:ilvl w:val="1"/>
          <w:numId w:val="1"/>
        </w:numPr>
        <w:spacing w:after="0"/>
        <w:ind w:left="99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obowiązkowym ubezpieczeniu odpowiedzialności cywilnej za szkody wyrządzone w związku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z zarządzeniem nieruchomością, którego zakres szczegółowo określa rozporządzenie Ministra F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>nansów z dnia 13 grudnia 2013 r. w sprawie obowiązkowego ubezpieczenia odpowiedzialności c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wilnej zarządcy nieruchomości (Dz.U. z 2013 r., poz. 1616) jest również osoba fizyczna posiadająca uprawienie zawodowe zarządcy nieruchomości określona w Załączniku nr 6 do SIWZ „Opis prze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>miotu Zamówienia” oraz inne osoby wykonujące w imieniu Zamawiającego, o którym mowa w Se</w:t>
      </w:r>
      <w:r w:rsidRPr="00E161C5">
        <w:rPr>
          <w:sz w:val="20"/>
          <w:szCs w:val="20"/>
        </w:rPr>
        <w:t>k</w:t>
      </w:r>
      <w:r w:rsidRPr="00E161C5">
        <w:rPr>
          <w:sz w:val="20"/>
          <w:szCs w:val="20"/>
        </w:rPr>
        <w:t>cji I.1) ust. 3 pkt 3.1. czynności zarządcze.</w:t>
      </w:r>
    </w:p>
    <w:p w:rsidR="00A23FFE" w:rsidRPr="00E161C5" w:rsidRDefault="00A23FFE" w:rsidP="00113F89">
      <w:pPr>
        <w:jc w:val="both"/>
        <w:rPr>
          <w:b/>
          <w:bCs/>
          <w:sz w:val="20"/>
          <w:szCs w:val="20"/>
          <w:u w:val="single"/>
        </w:rPr>
      </w:pPr>
    </w:p>
    <w:p w:rsidR="00A23FFE" w:rsidRPr="00E161C5" w:rsidRDefault="00A23FFE" w:rsidP="00113F89">
      <w:pPr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t>Sekcja I: Podmiot Zamawiający</w:t>
      </w:r>
    </w:p>
    <w:p w:rsidR="00A23FFE" w:rsidRPr="00E161C5" w:rsidRDefault="00A23FFE" w:rsidP="00113F89">
      <w:p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lastRenderedPageBreak/>
        <w:t xml:space="preserve">I.1) </w:t>
      </w:r>
      <w:r w:rsidRPr="00E161C5">
        <w:rPr>
          <w:b/>
          <w:bCs/>
          <w:sz w:val="20"/>
          <w:szCs w:val="20"/>
        </w:rPr>
        <w:tab/>
        <w:t>Nazwa oraz adresy Zamawiającego</w:t>
      </w:r>
    </w:p>
    <w:p w:rsidR="00A23FFE" w:rsidRPr="0079144C" w:rsidRDefault="00A23FFE" w:rsidP="002C3051">
      <w:pPr>
        <w:numPr>
          <w:ilvl w:val="0"/>
          <w:numId w:val="33"/>
        </w:numPr>
        <w:spacing w:after="120"/>
        <w:ind w:left="850" w:hanging="425"/>
        <w:jc w:val="both"/>
        <w:rPr>
          <w:sz w:val="20"/>
          <w:szCs w:val="20"/>
        </w:rPr>
      </w:pPr>
      <w:r w:rsidRPr="0079144C">
        <w:rPr>
          <w:sz w:val="20"/>
          <w:szCs w:val="20"/>
        </w:rPr>
        <w:t xml:space="preserve">Zamawiającym jest: </w:t>
      </w:r>
    </w:p>
    <w:p w:rsidR="00A23FFE" w:rsidRPr="00E161C5" w:rsidRDefault="00A23FFE" w:rsidP="00113F89">
      <w:pPr>
        <w:spacing w:after="0"/>
        <w:ind w:left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Gmina Tarnobrzeg </w:t>
      </w:r>
    </w:p>
    <w:p w:rsidR="00A23FFE" w:rsidRPr="00E161C5" w:rsidRDefault="00A23FFE" w:rsidP="00113F89">
      <w:pPr>
        <w:spacing w:after="0"/>
        <w:ind w:left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ul. Kościuszki 32, 39-400 Tarnobrzeg, </w:t>
      </w:r>
    </w:p>
    <w:p w:rsidR="00A23FFE" w:rsidRPr="00E161C5" w:rsidRDefault="00A23FFE" w:rsidP="00113F89">
      <w:pPr>
        <w:spacing w:after="120"/>
        <w:ind w:left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numer </w:t>
      </w:r>
      <w:r w:rsidRPr="00E11E4A">
        <w:rPr>
          <w:b/>
          <w:bCs/>
          <w:sz w:val="20"/>
          <w:szCs w:val="20"/>
        </w:rPr>
        <w:t>REGON 830409092, numer  NIP 867-20-79-199,</w:t>
      </w:r>
    </w:p>
    <w:p w:rsidR="00A23FFE" w:rsidRPr="00E161C5" w:rsidRDefault="00A23FFE" w:rsidP="00113F89">
      <w:pPr>
        <w:spacing w:after="0"/>
        <w:ind w:left="709"/>
        <w:jc w:val="both"/>
        <w:rPr>
          <w:b/>
          <w:bCs/>
          <w:sz w:val="20"/>
          <w:szCs w:val="20"/>
        </w:rPr>
      </w:pPr>
      <w:r w:rsidRPr="002714A8">
        <w:rPr>
          <w:sz w:val="20"/>
          <w:szCs w:val="20"/>
        </w:rPr>
        <w:t>Dane teleadresowe Zamawiającego</w:t>
      </w:r>
      <w:r w:rsidRPr="00E161C5">
        <w:rPr>
          <w:b/>
          <w:bCs/>
          <w:sz w:val="20"/>
          <w:szCs w:val="20"/>
        </w:rPr>
        <w:t>:</w:t>
      </w:r>
    </w:p>
    <w:p w:rsidR="00A23FFE" w:rsidRPr="00E11E4A" w:rsidRDefault="00A23FFE" w:rsidP="00113F89">
      <w:pPr>
        <w:spacing w:after="0"/>
        <w:ind w:left="709"/>
        <w:jc w:val="both"/>
        <w:rPr>
          <w:sz w:val="20"/>
          <w:szCs w:val="20"/>
          <w:lang w:val="en-GB"/>
        </w:rPr>
      </w:pPr>
      <w:r w:rsidRPr="002714A8">
        <w:rPr>
          <w:sz w:val="20"/>
          <w:szCs w:val="20"/>
          <w:lang w:val="en-GB"/>
        </w:rPr>
        <w:t xml:space="preserve">Telefon: + </w:t>
      </w:r>
      <w:r w:rsidRPr="00E11E4A">
        <w:rPr>
          <w:sz w:val="20"/>
          <w:szCs w:val="20"/>
          <w:lang w:val="en-GB"/>
        </w:rPr>
        <w:t>48 15 822 65 70</w:t>
      </w:r>
    </w:p>
    <w:p w:rsidR="00A23FFE" w:rsidRPr="002714A8" w:rsidRDefault="00A23FFE" w:rsidP="00113F89">
      <w:pPr>
        <w:spacing w:after="0"/>
        <w:ind w:left="709"/>
        <w:jc w:val="both"/>
        <w:rPr>
          <w:sz w:val="20"/>
          <w:szCs w:val="20"/>
          <w:lang w:val="en-GB"/>
        </w:rPr>
      </w:pPr>
      <w:r w:rsidRPr="00E11E4A">
        <w:rPr>
          <w:sz w:val="20"/>
          <w:szCs w:val="20"/>
          <w:lang w:val="en-GB"/>
        </w:rPr>
        <w:t>Faks: + 48 15 822 52 81</w:t>
      </w:r>
    </w:p>
    <w:p w:rsidR="00A23FFE" w:rsidRPr="002714A8" w:rsidRDefault="00A23FFE" w:rsidP="00113F89">
      <w:pPr>
        <w:spacing w:after="0"/>
        <w:ind w:left="709"/>
        <w:jc w:val="both"/>
        <w:rPr>
          <w:sz w:val="20"/>
          <w:szCs w:val="20"/>
          <w:lang w:val="en-GB"/>
        </w:rPr>
      </w:pPr>
      <w:r w:rsidRPr="002714A8">
        <w:rPr>
          <w:sz w:val="20"/>
          <w:szCs w:val="20"/>
          <w:lang w:val="en-GB"/>
        </w:rPr>
        <w:t xml:space="preserve">Adres e-mail: </w:t>
      </w:r>
      <w:r w:rsidRPr="006B0423">
        <w:rPr>
          <w:sz w:val="20"/>
          <w:szCs w:val="20"/>
          <w:lang w:val="en-GB"/>
        </w:rPr>
        <w:t>um@um.tarnobrzeg.pl</w:t>
      </w:r>
      <w:hyperlink r:id="rId7" w:history="1">
        <w:r w:rsidRPr="00A45107">
          <w:rPr>
            <w:rStyle w:val="Hipercze"/>
            <w:lang w:val="en-US"/>
          </w:rPr>
          <w:t>mailto:biuro@czdsigb.gov.pl</w:t>
        </w:r>
      </w:hyperlink>
    </w:p>
    <w:p w:rsidR="00A23FFE" w:rsidRPr="00E161C5" w:rsidRDefault="00A23FFE" w:rsidP="00113F89">
      <w:pPr>
        <w:spacing w:after="120"/>
        <w:ind w:left="709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 xml:space="preserve">Godziny urzędowania Zamawiającego: od poniedziałku do piątku w godzinach od </w:t>
      </w:r>
      <w:r w:rsidRPr="006B0423">
        <w:rPr>
          <w:sz w:val="20"/>
          <w:szCs w:val="20"/>
        </w:rPr>
        <w:t>7:30 do 15:30.</w:t>
      </w:r>
    </w:p>
    <w:p w:rsidR="00A23FFE" w:rsidRPr="00E161C5" w:rsidRDefault="00A23FFE" w:rsidP="002C3051">
      <w:pPr>
        <w:numPr>
          <w:ilvl w:val="0"/>
          <w:numId w:val="33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Gmina Tarnobrzeg – Urząd Miasta w Tarnobrzegu została wyznaczona na </w:t>
      </w:r>
      <w:r>
        <w:rPr>
          <w:sz w:val="20"/>
          <w:szCs w:val="20"/>
        </w:rPr>
        <w:t>podstawie Z</w:t>
      </w:r>
      <w:r w:rsidRPr="00DD54A9">
        <w:rPr>
          <w:sz w:val="20"/>
          <w:szCs w:val="20"/>
        </w:rPr>
        <w:t>a</w:t>
      </w:r>
      <w:r w:rsidRPr="00DD54A9">
        <w:rPr>
          <w:sz w:val="20"/>
          <w:szCs w:val="20"/>
        </w:rPr>
        <w:t>rządzenia nr 464/2016 z dnia 23 listopada 2016</w:t>
      </w:r>
      <w:r>
        <w:rPr>
          <w:sz w:val="20"/>
          <w:szCs w:val="20"/>
        </w:rPr>
        <w:t>r.</w:t>
      </w:r>
      <w:r w:rsidRPr="00E161C5">
        <w:rPr>
          <w:sz w:val="20"/>
          <w:szCs w:val="20"/>
        </w:rPr>
        <w:t xml:space="preserve"> jako Zamawiający w rozumieniu art. 16 ust. 4 Ustawy Pzp, do przeprowadzenia wspólnego Postępowania i udzielenia Zamówienia wybranych jednostek o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ganizacyjnych Gminy Tarnobrzeg w imieniu i na rzecz Urzędu Miasta Gminy Tarnobrzeg oraz następ</w:t>
      </w:r>
      <w:r w:rsidRPr="00E161C5">
        <w:rPr>
          <w:sz w:val="20"/>
          <w:szCs w:val="20"/>
        </w:rPr>
        <w:t>u</w:t>
      </w:r>
      <w:r w:rsidRPr="00E161C5">
        <w:rPr>
          <w:sz w:val="20"/>
          <w:szCs w:val="20"/>
        </w:rPr>
        <w:t>jących jednostek organizacyjnych Gminy Tarnobrzeg posiadających status zamawiającego w rozumi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niu Ustawy Pzp: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Centrum Kształcenia Praktycznego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Dom Pomocy Społecznej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Gimnazjum nr 1 im. Stanisława Jachowicza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Gimnazjum nr 2 im. Jana Słomki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Gimnazjum nr 3 im. por. Józefa Sarny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Liceum Ogólnokształcące im. Mikołaja Kopernika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Miejska Biblioteka Publiczna im. dr. Michała Marczaka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 xml:space="preserve">Miejski Ośrodek Pomocy Rodzinie 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Miejski Ośrodek Sportu i Rekreacji im. Alfreda Freyera</w:t>
      </w:r>
    </w:p>
    <w:p w:rsidR="00A23FFE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Muzeum Historyczne Miasta Tarnobrzega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Dzików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Mokrzyszów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Nagnajów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Ocice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Sielec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Sobów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Wielowieś</w:t>
      </w:r>
    </w:p>
    <w:p w:rsidR="00A23FFE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Ochotnicza Straż Pożarna w Tarnobrzegu os. Zakrzów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Tarnobrzeski Pak Przemysłowo-Technologiczny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Poradnia Psychologiczno-Pedagogiczna</w:t>
      </w:r>
    </w:p>
    <w:p w:rsidR="00A23FFE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POW Rodzinny Dom Dziecka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Powiatowy Zespół ds. Orzekania o Niepełnosprawności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Integracyjne nr 9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1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2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3 im. Stanisława Jachowicza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4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5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6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 xml:space="preserve">Przedszkole nr 7 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8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12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lastRenderedPageBreak/>
        <w:t>Przedszkole nr 13 im. Jana Pawła II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15</w:t>
      </w:r>
    </w:p>
    <w:p w:rsidR="00A23FFE" w:rsidRPr="00F804BB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 xml:space="preserve">Przedszkole nr 17 </w:t>
      </w:r>
    </w:p>
    <w:p w:rsidR="00A23FFE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F804BB">
        <w:rPr>
          <w:sz w:val="20"/>
          <w:szCs w:val="20"/>
        </w:rPr>
        <w:t>Przedszkole nr 18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Regionalne Centrum Promocji Obszaru Natura 2000 Tarnobrzeska Dolina Wisły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 xml:space="preserve">Samorządowe Centrum Usług Wspólnych 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3 im. Alfreda Freyera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4 im. Mikołaja Kopernika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Szkołą Podstawowa nr 6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7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Szkołą Podstawowa nr 8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9 im. Jana Pawła II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10 im. Janusza Korczaka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Szkoła Podstawowa nr 11 im. Wincentego Buczka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Środowiskowy Dom Samopomocy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Tarnobrzeski Dom Kultury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Urząd Miasta Tarnobrzeg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Zespół Szkół Ponadgimnazjalnych nr 1 im. ks. Kard. Stefana Wyszyńskiego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Zespół Szkół Ponadgimnazjalnych nr 2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Zespół Szkół Ponadgimnazjalnych nr 3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Internat Zespołu Szkół Ponadgimnazjalnych nr 3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Zespół Szkół im. Ks. St. Staszica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Zespół Szkół Specjalnych</w:t>
      </w:r>
    </w:p>
    <w:p w:rsidR="00A23FFE" w:rsidRPr="009A204F" w:rsidRDefault="00A23FFE" w:rsidP="002C3051">
      <w:pPr>
        <w:numPr>
          <w:ilvl w:val="1"/>
          <w:numId w:val="33"/>
        </w:numPr>
        <w:spacing w:after="0"/>
        <w:ind w:left="1276" w:hanging="567"/>
        <w:jc w:val="both"/>
        <w:rPr>
          <w:sz w:val="20"/>
          <w:szCs w:val="20"/>
        </w:rPr>
      </w:pPr>
      <w:r w:rsidRPr="009A204F">
        <w:rPr>
          <w:sz w:val="20"/>
          <w:szCs w:val="20"/>
        </w:rPr>
        <w:t>Żłobek Miejski</w:t>
      </w:r>
    </w:p>
    <w:p w:rsidR="00A23FFE" w:rsidRDefault="00A23FFE" w:rsidP="009A204F">
      <w:pPr>
        <w:spacing w:after="120"/>
        <w:ind w:left="709"/>
        <w:jc w:val="both"/>
        <w:rPr>
          <w:sz w:val="20"/>
          <w:szCs w:val="20"/>
        </w:rPr>
      </w:pPr>
    </w:p>
    <w:p w:rsidR="00A23FFE" w:rsidRPr="00E161C5" w:rsidRDefault="00A23FFE" w:rsidP="002C3051">
      <w:pPr>
        <w:numPr>
          <w:ilvl w:val="0"/>
          <w:numId w:val="33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Gmina Tarnobrzeg została wyznaczona na </w:t>
      </w:r>
      <w:r>
        <w:rPr>
          <w:sz w:val="20"/>
          <w:szCs w:val="20"/>
        </w:rPr>
        <w:t>podstawie Zarządzenia nr 462/2016 z dnia 21 listopada 2016r. j</w:t>
      </w:r>
      <w:r w:rsidRPr="00E161C5">
        <w:rPr>
          <w:sz w:val="20"/>
          <w:szCs w:val="20"/>
        </w:rPr>
        <w:t>ako zamawiający w rozumieniu art. 16 ust. 1 Ustawy Pzp, przez:</w:t>
      </w:r>
    </w:p>
    <w:p w:rsidR="00A23FFE" w:rsidRPr="002E2ACE" w:rsidRDefault="00A23FFE" w:rsidP="002C3051">
      <w:pPr>
        <w:numPr>
          <w:ilvl w:val="1"/>
          <w:numId w:val="33"/>
        </w:numPr>
        <w:spacing w:after="120"/>
        <w:ind w:left="1134" w:hanging="425"/>
        <w:jc w:val="both"/>
        <w:rPr>
          <w:sz w:val="20"/>
          <w:szCs w:val="20"/>
        </w:rPr>
      </w:pPr>
      <w:r w:rsidRPr="002E2ACE">
        <w:rPr>
          <w:sz w:val="20"/>
          <w:szCs w:val="20"/>
        </w:rPr>
        <w:t>Rejon Dróg Miejskich Sp. z o.o. z siedzibą w Tarnobrzegu, ul. Dąbrówki 44, 39-400 Tarnobrzeg, wpisana do rejestru przedsiębiorców Krajowego Rejestru Sądowego przez Sąd Rejonowy w Rz</w:t>
      </w:r>
      <w:r w:rsidRPr="002E2ACE">
        <w:rPr>
          <w:sz w:val="20"/>
          <w:szCs w:val="20"/>
        </w:rPr>
        <w:t>e</w:t>
      </w:r>
      <w:r w:rsidRPr="002E2ACE">
        <w:rPr>
          <w:sz w:val="20"/>
          <w:szCs w:val="20"/>
        </w:rPr>
        <w:t>szowie</w:t>
      </w:r>
      <w:r>
        <w:rPr>
          <w:sz w:val="20"/>
          <w:szCs w:val="20"/>
        </w:rPr>
        <w:t>, XII Wydział Gospodarczy Krajowego</w:t>
      </w:r>
      <w:r w:rsidRPr="002E2ACE">
        <w:rPr>
          <w:sz w:val="20"/>
          <w:szCs w:val="20"/>
        </w:rPr>
        <w:t xml:space="preserve"> Rejestr</w:t>
      </w:r>
      <w:r>
        <w:rPr>
          <w:sz w:val="20"/>
          <w:szCs w:val="20"/>
        </w:rPr>
        <w:t>u Gospodarczego</w:t>
      </w:r>
      <w:r w:rsidRPr="002E2ACE">
        <w:rPr>
          <w:sz w:val="20"/>
          <w:szCs w:val="20"/>
        </w:rPr>
        <w:t xml:space="preserve"> pod numerem </w:t>
      </w:r>
      <w:r>
        <w:rPr>
          <w:sz w:val="20"/>
          <w:szCs w:val="20"/>
        </w:rPr>
        <w:t xml:space="preserve">KRS </w:t>
      </w:r>
      <w:r w:rsidRPr="002E2ACE">
        <w:rPr>
          <w:sz w:val="20"/>
          <w:szCs w:val="20"/>
        </w:rPr>
        <w:t>0000180625, nu</w:t>
      </w:r>
      <w:r>
        <w:rPr>
          <w:sz w:val="20"/>
          <w:szCs w:val="20"/>
        </w:rPr>
        <w:t>mer REGON 830369458, numer NIP</w:t>
      </w:r>
      <w:r w:rsidRPr="002E2ACE">
        <w:rPr>
          <w:sz w:val="20"/>
          <w:szCs w:val="20"/>
        </w:rPr>
        <w:t xml:space="preserve"> 8671833412, posiadająca kapitał zakładowy w wysokości 882.500,00 zł, </w:t>
      </w:r>
    </w:p>
    <w:p w:rsidR="00A23FFE" w:rsidRPr="002E2ACE" w:rsidRDefault="00A23FFE" w:rsidP="002C3051">
      <w:pPr>
        <w:numPr>
          <w:ilvl w:val="1"/>
          <w:numId w:val="33"/>
        </w:numPr>
        <w:spacing w:after="120"/>
        <w:ind w:left="1134" w:hanging="425"/>
        <w:jc w:val="both"/>
        <w:rPr>
          <w:sz w:val="20"/>
          <w:szCs w:val="20"/>
        </w:rPr>
      </w:pPr>
      <w:r w:rsidRPr="002E2ACE">
        <w:rPr>
          <w:sz w:val="20"/>
          <w:szCs w:val="20"/>
        </w:rPr>
        <w:t>Tarnobrzeskie Wodociągi Sp. z o.o. z siedzibą w Tarnobrzegu, ul. Wiślna 1, 39-400 Tarnobrzeg, wpisana do rejestru przedsiębiorców Krajowego Rejestru Sądowego przez Sąd Rejonowy w Rz</w:t>
      </w:r>
      <w:r w:rsidRPr="002E2ACE">
        <w:rPr>
          <w:sz w:val="20"/>
          <w:szCs w:val="20"/>
        </w:rPr>
        <w:t>e</w:t>
      </w:r>
      <w:r w:rsidRPr="002E2ACE">
        <w:rPr>
          <w:sz w:val="20"/>
          <w:szCs w:val="20"/>
        </w:rPr>
        <w:t>szowie</w:t>
      </w:r>
      <w:r>
        <w:rPr>
          <w:sz w:val="20"/>
          <w:szCs w:val="20"/>
        </w:rPr>
        <w:t xml:space="preserve"> XII Wydział Gospodarczy Krajowego</w:t>
      </w:r>
      <w:r w:rsidRPr="002E2ACE">
        <w:rPr>
          <w:sz w:val="20"/>
          <w:szCs w:val="20"/>
        </w:rPr>
        <w:t xml:space="preserve"> Rejestr</w:t>
      </w:r>
      <w:r>
        <w:rPr>
          <w:sz w:val="20"/>
          <w:szCs w:val="20"/>
        </w:rPr>
        <w:t>u Gospodarczego</w:t>
      </w:r>
      <w:r w:rsidRPr="002E2ACE">
        <w:rPr>
          <w:sz w:val="20"/>
          <w:szCs w:val="20"/>
        </w:rPr>
        <w:t xml:space="preserve"> pod nume</w:t>
      </w:r>
      <w:r>
        <w:rPr>
          <w:sz w:val="20"/>
          <w:szCs w:val="20"/>
        </w:rPr>
        <w:t>rem KRS 0000112520, numer REGON 830337895, numer NIP</w:t>
      </w:r>
      <w:r w:rsidRPr="002E2ACE">
        <w:rPr>
          <w:sz w:val="20"/>
          <w:szCs w:val="20"/>
        </w:rPr>
        <w:t xml:space="preserve"> 8670003252, posiadająca kapitał zakładowy w wysokości 49.618.000,00 zł,</w:t>
      </w:r>
    </w:p>
    <w:p w:rsidR="00A23FFE" w:rsidRPr="002E2ACE" w:rsidRDefault="00A23FFE" w:rsidP="002C3051">
      <w:pPr>
        <w:numPr>
          <w:ilvl w:val="1"/>
          <w:numId w:val="33"/>
        </w:numPr>
        <w:spacing w:after="120"/>
        <w:ind w:left="1134" w:hanging="425"/>
        <w:jc w:val="both"/>
        <w:rPr>
          <w:sz w:val="20"/>
          <w:szCs w:val="20"/>
        </w:rPr>
      </w:pPr>
      <w:r w:rsidRPr="002E2ACE">
        <w:rPr>
          <w:sz w:val="20"/>
          <w:szCs w:val="20"/>
        </w:rPr>
        <w:t>Kopalnia Siarki „Machów” S.A. w likwidacji z siedzibą w Tarnobrzegu, ul. Górnicza nr 11, 39-400 Tarnobrzeg, wpisana do rejestru przedsiębiorców Krajowego Rejestru Sądowego przez Sąd Rej</w:t>
      </w:r>
      <w:r w:rsidRPr="002E2ACE">
        <w:rPr>
          <w:sz w:val="20"/>
          <w:szCs w:val="20"/>
        </w:rPr>
        <w:t>o</w:t>
      </w:r>
      <w:r w:rsidRPr="002E2ACE">
        <w:rPr>
          <w:sz w:val="20"/>
          <w:szCs w:val="20"/>
        </w:rPr>
        <w:t>nowy w Rzeszowie, XII Wydział Gospodarczy Krajowego Rejestru Sądowego pod numerem KRS 0000289714, numer NIP 867-00-13-322, numer REGON 830205627, posiadająca kapitał zakład</w:t>
      </w:r>
      <w:r w:rsidRPr="002E2ACE">
        <w:rPr>
          <w:sz w:val="20"/>
          <w:szCs w:val="20"/>
        </w:rPr>
        <w:t>o</w:t>
      </w:r>
      <w:r w:rsidRPr="002E2ACE">
        <w:rPr>
          <w:sz w:val="20"/>
          <w:szCs w:val="20"/>
        </w:rPr>
        <w:t>wy w wysokości 30.000.000,00 zł,</w:t>
      </w:r>
    </w:p>
    <w:p w:rsidR="00A23FFE" w:rsidRPr="00E161C5" w:rsidRDefault="00A23FFE" w:rsidP="00113F89">
      <w:pPr>
        <w:spacing w:after="0"/>
        <w:ind w:left="709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do przygotowania i przeprowadzenia Postępowania w imieniu i na ich rzecz, włączenie z prawem do udzielenia Zamówienia (zawarcia Umowy). </w:t>
      </w:r>
    </w:p>
    <w:p w:rsidR="00A23FFE" w:rsidRPr="00E161C5" w:rsidRDefault="00A23FFE" w:rsidP="00113F89">
      <w:pPr>
        <w:spacing w:after="0"/>
        <w:ind w:left="750"/>
        <w:jc w:val="both"/>
        <w:rPr>
          <w:b/>
          <w:bCs/>
          <w:sz w:val="20"/>
          <w:szCs w:val="20"/>
        </w:rPr>
      </w:pPr>
    </w:p>
    <w:p w:rsidR="00A23FFE" w:rsidRPr="00CF31B5" w:rsidRDefault="00A23FFE" w:rsidP="00113F89">
      <w:pPr>
        <w:spacing w:after="120"/>
        <w:ind w:left="426" w:hanging="426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I.2) </w:t>
      </w:r>
      <w:r w:rsidRPr="00E161C5">
        <w:rPr>
          <w:b/>
          <w:bCs/>
          <w:sz w:val="20"/>
          <w:szCs w:val="20"/>
        </w:rPr>
        <w:tab/>
        <w:t>Pośrednik ubezpieczeniowy biorący udział w Postępowaniu</w:t>
      </w:r>
      <w:r w:rsidRPr="00CF31B5">
        <w:rPr>
          <w:sz w:val="20"/>
          <w:szCs w:val="20"/>
        </w:rPr>
        <w:t>– który będzie również uczestniczył przy z</w:t>
      </w:r>
      <w:r w:rsidRPr="00CF31B5">
        <w:rPr>
          <w:sz w:val="20"/>
          <w:szCs w:val="20"/>
        </w:rPr>
        <w:t>a</w:t>
      </w:r>
      <w:r w:rsidRPr="00CF31B5">
        <w:rPr>
          <w:sz w:val="20"/>
          <w:szCs w:val="20"/>
        </w:rPr>
        <w:t>wieraniu, zarządzaniu i wykonywaniu Umowy (umowy ubezpieczenia)</w:t>
      </w:r>
    </w:p>
    <w:p w:rsidR="00A23FFE" w:rsidRPr="00E161C5" w:rsidRDefault="00A23FFE" w:rsidP="00113F89">
      <w:pPr>
        <w:ind w:left="426"/>
        <w:jc w:val="both"/>
        <w:rPr>
          <w:sz w:val="20"/>
          <w:szCs w:val="20"/>
        </w:rPr>
      </w:pPr>
      <w:bookmarkStart w:id="0" w:name="_Toc396294924"/>
      <w:r w:rsidRPr="00E161C5">
        <w:rPr>
          <w:b/>
          <w:bCs/>
          <w:sz w:val="20"/>
          <w:szCs w:val="20"/>
        </w:rPr>
        <w:lastRenderedPageBreak/>
        <w:t>Konsorcjum Brokerów Ubezpieczeniowych w składzie:</w:t>
      </w:r>
    </w:p>
    <w:p w:rsidR="00A23FFE" w:rsidRPr="00E161C5" w:rsidRDefault="00A23FFE" w:rsidP="002C3051">
      <w:pPr>
        <w:numPr>
          <w:ilvl w:val="0"/>
          <w:numId w:val="35"/>
        </w:numPr>
        <w:ind w:left="709" w:hanging="283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>PWS Konstanta S. A. z siedzibą w Bielsku-Białej</w:t>
      </w:r>
      <w:r w:rsidRPr="00E161C5">
        <w:rPr>
          <w:sz w:val="20"/>
          <w:szCs w:val="20"/>
        </w:rPr>
        <w:t xml:space="preserve"> przy ul. Warszawskiej 153, 43-300 Bielsko-Biała, wp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>sana do rejestru przedsiębiorców Krajowego Rejestru Sądowego przez Sąd Rejonowy w Bielsku-Białej VIII Wydział Gospodarczy Krajowego Rejestru Sądowego pod numerem 0000073190, posiadająca kap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>tał zakładowy opłacony w całości w wysokości 650.000,00 zł, NIP 937–000–61–46 oraz numer REGON 070490343, wpisana do rejestru pośredników ubezpieczeniowych pod numerem 00000092/U, posi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dająca zezwolenie Ministra Finansów na prowadzenie działalności brokerskiej z dnia 31 marca 1995 r. o numerze 516</w:t>
      </w:r>
      <w:bookmarkEnd w:id="0"/>
      <w:r w:rsidRPr="00E161C5">
        <w:rPr>
          <w:sz w:val="20"/>
          <w:szCs w:val="20"/>
        </w:rPr>
        <w:t xml:space="preserve">, </w:t>
      </w:r>
    </w:p>
    <w:p w:rsidR="00A23FFE" w:rsidRPr="00E161C5" w:rsidRDefault="00A23FFE" w:rsidP="00113F89">
      <w:pPr>
        <w:ind w:left="709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oraz</w:t>
      </w:r>
    </w:p>
    <w:p w:rsidR="00A23FFE" w:rsidRPr="00E161C5" w:rsidRDefault="00A23FFE" w:rsidP="002C3051">
      <w:pPr>
        <w:pStyle w:val="Tekstpodstawowywcity21"/>
        <w:numPr>
          <w:ilvl w:val="0"/>
          <w:numId w:val="35"/>
        </w:numPr>
        <w:spacing w:line="276" w:lineRule="auto"/>
        <w:ind w:left="714" w:hanging="288"/>
        <w:rPr>
          <w:rFonts w:ascii="Calibri" w:hAnsi="Calibri" w:cs="Calibri"/>
          <w:sz w:val="20"/>
          <w:szCs w:val="20"/>
        </w:rPr>
      </w:pPr>
      <w:r w:rsidRPr="00E161C5">
        <w:rPr>
          <w:rFonts w:ascii="Calibri" w:hAnsi="Calibri" w:cs="Calibri"/>
          <w:b/>
          <w:bCs/>
          <w:sz w:val="20"/>
          <w:szCs w:val="20"/>
        </w:rPr>
        <w:t>SUPRA BROKERS S.A. z siedzibą we Wrocławiu</w:t>
      </w:r>
      <w:r w:rsidRPr="00E161C5">
        <w:rPr>
          <w:rFonts w:ascii="Calibri" w:hAnsi="Calibri" w:cs="Calibri"/>
          <w:sz w:val="20"/>
          <w:szCs w:val="20"/>
        </w:rPr>
        <w:t xml:space="preserve"> przy Alei Śląskiej 1, 54-118 Wrocław, wpisana do rejestru przedsiębiorców Krajowego Rejestru Sądowego prowadzonego przez Sąd Rejonowy dla Wrocławia - Fabrycznej, VI Wydział Gospodarczy Krajowego Rejestru S</w:t>
      </w:r>
      <w:r>
        <w:rPr>
          <w:rFonts w:ascii="Calibri" w:hAnsi="Calibri" w:cs="Calibri"/>
          <w:sz w:val="20"/>
          <w:szCs w:val="20"/>
        </w:rPr>
        <w:t xml:space="preserve">ądowego pod numerem 0000425834, </w:t>
      </w:r>
      <w:r w:rsidRPr="00E161C5">
        <w:rPr>
          <w:rFonts w:ascii="Calibri" w:hAnsi="Calibri" w:cs="Calibri"/>
          <w:sz w:val="20"/>
          <w:szCs w:val="20"/>
        </w:rPr>
        <w:t>posiadająca kapitał zakładowy w wysokości 2.000.818,40 zł, NIP 894-304-11-46 oraz numer REGON 021916234, wpisana do rejestru brokerów ubezpieczeniowych pod numerem 00001845/U, posiadającą zezwolenie Komisji Nadzoru Finansowego na prowadzenie działalności brokerskiej z dnia 17 lipca  2013 r. o numerze 1966/13.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5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I.3) </w:t>
      </w:r>
      <w:r w:rsidRPr="00E161C5">
        <w:rPr>
          <w:b/>
          <w:bCs/>
          <w:sz w:val="20"/>
          <w:szCs w:val="20"/>
        </w:rPr>
        <w:tab/>
        <w:t>Wspólne udzielanie Zamówienia</w:t>
      </w:r>
    </w:p>
    <w:p w:rsidR="00A23FFE" w:rsidRPr="00E161C5" w:rsidRDefault="00A23FFE" w:rsidP="00113F89">
      <w:pPr>
        <w:pStyle w:val="Kolorowalistaakcent11"/>
        <w:numPr>
          <w:ilvl w:val="0"/>
          <w:numId w:val="5"/>
        </w:numPr>
        <w:spacing w:after="0"/>
        <w:ind w:left="851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 Zamówieniu jest stosowane wspólne udzielanie Zamówienia, zgodnie z Sekcją I.1). </w:t>
      </w:r>
    </w:p>
    <w:p w:rsidR="00A23FFE" w:rsidRPr="00E161C5" w:rsidRDefault="00A23FFE" w:rsidP="00113F89">
      <w:pPr>
        <w:pStyle w:val="Kolorowalistaakcent11"/>
        <w:numPr>
          <w:ilvl w:val="0"/>
          <w:numId w:val="5"/>
        </w:numPr>
        <w:spacing w:after="0"/>
        <w:ind w:left="851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Zamówienia nie udziela centralny zamawiający.</w:t>
      </w:r>
    </w:p>
    <w:p w:rsidR="00A23FFE" w:rsidRPr="00E161C5" w:rsidRDefault="00A23FFE" w:rsidP="00113F89">
      <w:pPr>
        <w:tabs>
          <w:tab w:val="left" w:pos="424"/>
        </w:tabs>
        <w:spacing w:after="0"/>
        <w:jc w:val="both"/>
        <w:rPr>
          <w:b/>
          <w:bCs/>
          <w:sz w:val="20"/>
          <w:szCs w:val="20"/>
          <w:u w:val="single"/>
        </w:rPr>
      </w:pPr>
    </w:p>
    <w:p w:rsidR="00A23FFE" w:rsidRPr="00E161C5" w:rsidRDefault="00A23FFE" w:rsidP="00113F89">
      <w:pPr>
        <w:tabs>
          <w:tab w:val="left" w:pos="424"/>
        </w:tabs>
        <w:spacing w:after="0"/>
        <w:jc w:val="both"/>
        <w:rPr>
          <w:b/>
          <w:bCs/>
          <w:sz w:val="20"/>
          <w:szCs w:val="20"/>
          <w:u w:val="single"/>
        </w:rPr>
      </w:pPr>
    </w:p>
    <w:p w:rsidR="00A23FFE" w:rsidRPr="00E161C5" w:rsidRDefault="00A23FFE" w:rsidP="00113F89">
      <w:pPr>
        <w:tabs>
          <w:tab w:val="left" w:pos="424"/>
        </w:tabs>
        <w:spacing w:after="0"/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t>Sekcja II: Przedmiot Zamówienia</w:t>
      </w:r>
    </w:p>
    <w:p w:rsidR="00A23FFE" w:rsidRPr="00E161C5" w:rsidRDefault="00A23FFE" w:rsidP="00113F89">
      <w:pPr>
        <w:tabs>
          <w:tab w:val="left" w:pos="424"/>
        </w:tabs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5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II.1) </w:t>
      </w:r>
      <w:r w:rsidRPr="00E161C5">
        <w:rPr>
          <w:b/>
          <w:bCs/>
          <w:sz w:val="20"/>
          <w:szCs w:val="20"/>
        </w:rPr>
        <w:tab/>
        <w:t>Nazwa nadana Zamówieniu przez Zamawiającego</w:t>
      </w:r>
    </w:p>
    <w:p w:rsidR="00A23FFE" w:rsidRPr="00E161C5" w:rsidRDefault="00A23FFE" w:rsidP="00113F89">
      <w:pPr>
        <w:spacing w:after="120"/>
        <w:ind w:left="426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„Ubezpieczenie mienia i odpowiedzialności cywilnej Gminy Tarnobrzeg, jednostek organizacyjnych </w:t>
      </w:r>
      <w:r>
        <w:rPr>
          <w:b/>
          <w:bCs/>
          <w:sz w:val="20"/>
          <w:szCs w:val="20"/>
        </w:rPr>
        <w:br/>
      </w:r>
      <w:r w:rsidRPr="00E161C5">
        <w:rPr>
          <w:b/>
          <w:bCs/>
          <w:sz w:val="20"/>
          <w:szCs w:val="20"/>
        </w:rPr>
        <w:t>i Spółek Miejskich”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294F29">
        <w:rPr>
          <w:sz w:val="20"/>
          <w:szCs w:val="20"/>
        </w:rPr>
        <w:t>Numer sprawy</w:t>
      </w:r>
      <w:r w:rsidR="00A44BE1">
        <w:rPr>
          <w:sz w:val="20"/>
          <w:szCs w:val="20"/>
        </w:rPr>
        <w:t xml:space="preserve"> </w:t>
      </w:r>
      <w:r w:rsidR="00294F29" w:rsidRPr="00294F29">
        <w:rPr>
          <w:sz w:val="20"/>
          <w:szCs w:val="20"/>
        </w:rPr>
        <w:t>BZP-I.271.96</w:t>
      </w:r>
      <w:r w:rsidRPr="00294F29">
        <w:rPr>
          <w:sz w:val="20"/>
          <w:szCs w:val="20"/>
        </w:rPr>
        <w:t>.2018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5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II.2) </w:t>
      </w:r>
      <w:r w:rsidRPr="00E161C5">
        <w:rPr>
          <w:b/>
          <w:bCs/>
          <w:sz w:val="20"/>
          <w:szCs w:val="20"/>
        </w:rPr>
        <w:tab/>
        <w:t>Rodzaj Zamówienia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Usługi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5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II.3) </w:t>
      </w:r>
      <w:r w:rsidRPr="00E161C5">
        <w:rPr>
          <w:b/>
          <w:bCs/>
          <w:sz w:val="20"/>
          <w:szCs w:val="20"/>
        </w:rPr>
        <w:tab/>
        <w:t>Informacje o możliwości składania ofert częściowych</w:t>
      </w:r>
    </w:p>
    <w:p w:rsidR="00A23FFE" w:rsidRPr="00E161C5" w:rsidRDefault="00A23FFE" w:rsidP="002C3051">
      <w:pPr>
        <w:pStyle w:val="Kolorowalistaakcent11"/>
        <w:numPr>
          <w:ilvl w:val="0"/>
          <w:numId w:val="29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Zamówienie zostało podzielone na części wskazane w Sekcji II.4) ust. 2.</w:t>
      </w:r>
    </w:p>
    <w:p w:rsidR="00A23FFE" w:rsidRPr="00E161C5" w:rsidRDefault="00A23FFE" w:rsidP="002C3051">
      <w:pPr>
        <w:pStyle w:val="Kolorowalistaakcent11"/>
        <w:numPr>
          <w:ilvl w:val="0"/>
          <w:numId w:val="29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dopuszcza składanie oferty częściowej.</w:t>
      </w:r>
    </w:p>
    <w:p w:rsidR="00A23FFE" w:rsidRPr="00E161C5" w:rsidRDefault="00A23FFE" w:rsidP="002C3051">
      <w:pPr>
        <w:pStyle w:val="Kolorowalistaakcent11"/>
        <w:numPr>
          <w:ilvl w:val="0"/>
          <w:numId w:val="29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Oferty można składać w odniesieniu do wszystkich części. Wykonawca może złożyć ofertę na dowolną liczbę części Zamówienia, na jedną wybraną lub na wszystkie części Zamówienia, przy czym Wykona</w:t>
      </w:r>
      <w:r w:rsidRPr="00E161C5">
        <w:rPr>
          <w:sz w:val="20"/>
          <w:szCs w:val="20"/>
        </w:rPr>
        <w:t>w</w:t>
      </w:r>
      <w:r w:rsidRPr="00E161C5">
        <w:rPr>
          <w:sz w:val="20"/>
          <w:szCs w:val="20"/>
        </w:rPr>
        <w:t>ca może złożyć tylko jedną ofertę na daną część Zamówienia.</w:t>
      </w:r>
    </w:p>
    <w:p w:rsidR="00A23FFE" w:rsidRPr="00E161C5" w:rsidRDefault="00A23FFE" w:rsidP="002C3051">
      <w:pPr>
        <w:pStyle w:val="Kolorowalistaakcent11"/>
        <w:numPr>
          <w:ilvl w:val="0"/>
          <w:numId w:val="29"/>
        </w:numPr>
        <w:spacing w:after="0"/>
        <w:ind w:left="709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informuje, że dla każdej części Zamówienia zostanie zawarta odrębna Umowa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z Wykonawcą, którego oferta zostanie uznana za najkorzystniejszą.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6" w:hanging="426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II.4) </w:t>
      </w:r>
      <w:r w:rsidRPr="00E161C5">
        <w:rPr>
          <w:b/>
          <w:bCs/>
          <w:sz w:val="20"/>
          <w:szCs w:val="20"/>
        </w:rPr>
        <w:tab/>
        <w:t>Opis przedmiotu Zamówienia</w:t>
      </w:r>
    </w:p>
    <w:p w:rsidR="00A23FFE" w:rsidRPr="00E161C5" w:rsidRDefault="00A23FFE" w:rsidP="00113F89">
      <w:pPr>
        <w:pStyle w:val="Kolorowalistaakcent11"/>
        <w:numPr>
          <w:ilvl w:val="0"/>
          <w:numId w:val="2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Przedmiotem Zamówienia jest świadczenie przez Wykonawcę na rzecz Zamawiającego usługi ubezpi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czeniowej w zakresie: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>ubezpieczenia maszyn i urządzeń od uszkodzeń,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ubezpieczenia odpowiedzialności cywilnej w związku z posiadaniem mienia, prowadzeniem dzi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łalności gospodarczej,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ubezpieczenia dróg od ognia i innych zdarzeń losowych,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ubezpieczenia następstw nieszczęśliwych wypadków,</w:t>
      </w:r>
    </w:p>
    <w:p w:rsidR="00A23FFE" w:rsidRPr="00E161C5" w:rsidRDefault="00A23FFE" w:rsidP="00113F89">
      <w:pPr>
        <w:pStyle w:val="Kolorowalistaakcent11"/>
        <w:numPr>
          <w:ilvl w:val="0"/>
          <w:numId w:val="2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Zamówienie zostało podzielone na następujące części:</w:t>
      </w:r>
    </w:p>
    <w:p w:rsidR="00A23FFE" w:rsidRPr="00E161C5" w:rsidRDefault="00A23FFE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Część I:Ubezpieczenie maszyn i urządzeń od uszkodzeń,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Część II Ubezpieczenie dróg od ognia i innych zdarzeń losowych,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Część I</w:t>
      </w:r>
      <w:r w:rsidR="00F83369">
        <w:rPr>
          <w:b/>
          <w:bCs/>
          <w:sz w:val="20"/>
          <w:szCs w:val="20"/>
        </w:rPr>
        <w:t>II</w:t>
      </w:r>
      <w:r w:rsidRPr="00E161C5">
        <w:rPr>
          <w:b/>
          <w:bCs/>
          <w:sz w:val="20"/>
          <w:szCs w:val="20"/>
        </w:rPr>
        <w:t>: Ubezpieczenie następstw nieszczęśliwych wypadków członków OSP i Młodzieżowych Drużyn Pożarniczych,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Część </w:t>
      </w:r>
      <w:r w:rsidR="00F83369">
        <w:rPr>
          <w:b/>
          <w:bCs/>
          <w:sz w:val="20"/>
          <w:szCs w:val="20"/>
        </w:rPr>
        <w:t>I</w:t>
      </w:r>
      <w:r w:rsidRPr="00E161C5">
        <w:rPr>
          <w:b/>
          <w:bCs/>
          <w:sz w:val="20"/>
          <w:szCs w:val="20"/>
        </w:rPr>
        <w:t>V: Ubezpieczenie odpowiedzialności cywilnej w związku z posiadaniem mienia, prow</w:t>
      </w:r>
      <w:r w:rsidRPr="00E161C5">
        <w:rPr>
          <w:b/>
          <w:bCs/>
          <w:sz w:val="20"/>
          <w:szCs w:val="20"/>
        </w:rPr>
        <w:t>a</w:t>
      </w:r>
      <w:r w:rsidRPr="00E161C5">
        <w:rPr>
          <w:b/>
          <w:bCs/>
          <w:sz w:val="20"/>
          <w:szCs w:val="20"/>
        </w:rPr>
        <w:t>dzeniem działalności gospodarczej przez Kopalnie Siarki „Machów” SA w likwidacji,</w:t>
      </w:r>
    </w:p>
    <w:p w:rsidR="00A23FFE" w:rsidRPr="00E52E6C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Część V:</w:t>
      </w:r>
      <w:r w:rsidRPr="00E52E6C">
        <w:rPr>
          <w:b/>
          <w:bCs/>
          <w:sz w:val="20"/>
          <w:szCs w:val="20"/>
        </w:rPr>
        <w:t>Ubezpieczenie odpowiedzialności cywilnej w związku z posiadaniem mienia, prow</w:t>
      </w:r>
      <w:r w:rsidRPr="00E52E6C">
        <w:rPr>
          <w:b/>
          <w:bCs/>
          <w:sz w:val="20"/>
          <w:szCs w:val="20"/>
        </w:rPr>
        <w:t>a</w:t>
      </w:r>
      <w:r w:rsidRPr="00E52E6C">
        <w:rPr>
          <w:b/>
          <w:bCs/>
          <w:sz w:val="20"/>
          <w:szCs w:val="20"/>
        </w:rPr>
        <w:t>dzeniem działalności go</w:t>
      </w:r>
      <w:r>
        <w:rPr>
          <w:b/>
          <w:bCs/>
          <w:sz w:val="20"/>
          <w:szCs w:val="20"/>
        </w:rPr>
        <w:t xml:space="preserve">spodarczej przez Tarnobrzeskie </w:t>
      </w:r>
      <w:r w:rsidRPr="00E52E6C">
        <w:rPr>
          <w:b/>
          <w:bCs/>
          <w:sz w:val="20"/>
          <w:szCs w:val="20"/>
        </w:rPr>
        <w:t>Wodociągi Sp. z o.o.</w:t>
      </w:r>
    </w:p>
    <w:p w:rsidR="00A23FFE" w:rsidRPr="00E161C5" w:rsidRDefault="00A23FFE" w:rsidP="00113F89">
      <w:pPr>
        <w:pStyle w:val="Kolorowalistaakcent11"/>
        <w:numPr>
          <w:ilvl w:val="1"/>
          <w:numId w:val="2"/>
        </w:numPr>
        <w:spacing w:after="120"/>
        <w:ind w:left="1134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Część VI: Ubezpieczenie odpowiedzialności cywilnej w związku z posiadaniem mienia, prow</w:t>
      </w:r>
      <w:r w:rsidRPr="00E161C5">
        <w:rPr>
          <w:b/>
          <w:bCs/>
          <w:sz w:val="20"/>
          <w:szCs w:val="20"/>
        </w:rPr>
        <w:t>a</w:t>
      </w:r>
      <w:r w:rsidRPr="00E161C5">
        <w:rPr>
          <w:b/>
          <w:bCs/>
          <w:sz w:val="20"/>
          <w:szCs w:val="20"/>
        </w:rPr>
        <w:t>dzeniem działalności gospodarczej przez Rejon Dróg Miejskich Sp. z o.o.</w:t>
      </w:r>
    </w:p>
    <w:p w:rsidR="00A23FFE" w:rsidRDefault="00A23FFE" w:rsidP="00A01149">
      <w:pPr>
        <w:pStyle w:val="Kolorowalistaakcent11"/>
        <w:numPr>
          <w:ilvl w:val="0"/>
          <w:numId w:val="2"/>
        </w:numPr>
        <w:spacing w:after="0"/>
        <w:ind w:left="709" w:hanging="283"/>
        <w:jc w:val="both"/>
        <w:rPr>
          <w:sz w:val="20"/>
          <w:szCs w:val="20"/>
        </w:rPr>
      </w:pPr>
      <w:r w:rsidRPr="00B47BBF">
        <w:rPr>
          <w:sz w:val="20"/>
          <w:szCs w:val="20"/>
        </w:rPr>
        <w:t>Szczegółowy opis przedmiotu Zamówienia dla każdej części Zamówienia zawiera</w:t>
      </w:r>
      <w:r w:rsidR="00A44BE1">
        <w:rPr>
          <w:sz w:val="20"/>
          <w:szCs w:val="20"/>
        </w:rPr>
        <w:t xml:space="preserve"> </w:t>
      </w:r>
      <w:r w:rsidRPr="00B47BBF">
        <w:rPr>
          <w:b/>
          <w:bCs/>
          <w:sz w:val="20"/>
          <w:szCs w:val="20"/>
        </w:rPr>
        <w:t>Załącznik nr 6 do SIWZ „Opis przedmiotu Zamówienia”</w:t>
      </w:r>
      <w:r w:rsidRPr="00B47BBF">
        <w:rPr>
          <w:sz w:val="20"/>
          <w:szCs w:val="20"/>
        </w:rPr>
        <w:t xml:space="preserve">. </w:t>
      </w:r>
    </w:p>
    <w:p w:rsidR="00A23FFE" w:rsidRPr="00CF31B5" w:rsidRDefault="00A23FFE" w:rsidP="00CF31B5">
      <w:pPr>
        <w:pStyle w:val="Kolorowalistaakcent11"/>
        <w:spacing w:after="0"/>
        <w:ind w:left="709"/>
        <w:jc w:val="both"/>
        <w:rPr>
          <w:sz w:val="20"/>
          <w:szCs w:val="20"/>
        </w:rPr>
      </w:pPr>
    </w:p>
    <w:p w:rsidR="00A23FFE" w:rsidRPr="00E161C5" w:rsidRDefault="00A23FFE" w:rsidP="00113F89">
      <w:pPr>
        <w:spacing w:after="120"/>
        <w:ind w:left="425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II.5) </w:t>
      </w:r>
      <w:r w:rsidRPr="00E161C5">
        <w:rPr>
          <w:b/>
          <w:bCs/>
          <w:sz w:val="20"/>
          <w:szCs w:val="20"/>
        </w:rPr>
        <w:tab/>
        <w:t>Nazwa i kod określony we Wspólnym Słowniku Zamówień (CPV)</w:t>
      </w:r>
    </w:p>
    <w:p w:rsidR="00A23FFE" w:rsidRPr="00CF31B5" w:rsidRDefault="00A23FFE" w:rsidP="00113F89">
      <w:pPr>
        <w:spacing w:after="0"/>
        <w:ind w:left="426"/>
        <w:jc w:val="both"/>
        <w:rPr>
          <w:b/>
          <w:bCs/>
          <w:sz w:val="20"/>
          <w:szCs w:val="20"/>
        </w:rPr>
      </w:pPr>
      <w:r w:rsidRPr="00CF31B5">
        <w:rPr>
          <w:b/>
          <w:bCs/>
          <w:sz w:val="20"/>
          <w:szCs w:val="20"/>
        </w:rPr>
        <w:t>66510000-8 Usługi ubezpieczeniowe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66515100-4 Usługi ubezpieczenia od ognia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66515000-3 Usługi ubezpieczenia od uszkodzenia lub utraty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66515400-7 Usługi ubezpieczenia od skutków żywiołów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66516000-0 Usługi ubezpieczenia od odpowiedzialności cywilnej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66516400-4 Usługi ubezpieczenia od ogólnej odpowiedzialności cywilnej</w:t>
      </w:r>
    </w:p>
    <w:p w:rsidR="00A23FFE" w:rsidRPr="00E161C5" w:rsidRDefault="00A23FFE" w:rsidP="00113F89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66512100-3 Usługi ubezpieczenia od następstw nieszczęśliwych wypadków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426" w:hanging="426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II.6) </w:t>
      </w:r>
      <w:r w:rsidRPr="00E161C5">
        <w:rPr>
          <w:b/>
          <w:bCs/>
          <w:sz w:val="20"/>
          <w:szCs w:val="20"/>
        </w:rPr>
        <w:tab/>
        <w:t>Zamówienia, o których mowa w art. 67ust. 1 pkt 6 Ustawy Pzp</w:t>
      </w:r>
    </w:p>
    <w:p w:rsidR="00A23FFE" w:rsidRDefault="00A23FFE" w:rsidP="00CF31B5">
      <w:pPr>
        <w:spacing w:after="0"/>
        <w:ind w:left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przewiduje w okresie 3 lat od dnia udzielenia Zamówienia (Zamówienia podstawowego) d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tychczasowemu Wykonawcy usług (Wykonawcy, któremu zostanie udzielone zamówienie), zamówienia polegającego na powtórzeniu podobnych usług zgodnych z przedmiotem zamówienia, o całkowitej wart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ści wynoszącej </w:t>
      </w:r>
      <w:r w:rsidRPr="00C82F0B">
        <w:rPr>
          <w:sz w:val="20"/>
          <w:szCs w:val="20"/>
        </w:rPr>
        <w:t>5%</w:t>
      </w:r>
      <w:r w:rsidRPr="00E161C5">
        <w:rPr>
          <w:sz w:val="20"/>
          <w:szCs w:val="20"/>
        </w:rPr>
        <w:t xml:space="preserve"> wartości Zamówienia (</w:t>
      </w:r>
      <w:r>
        <w:rPr>
          <w:sz w:val="20"/>
          <w:szCs w:val="20"/>
        </w:rPr>
        <w:t xml:space="preserve">to jest wartości </w:t>
      </w:r>
      <w:r w:rsidRPr="00E161C5">
        <w:rPr>
          <w:sz w:val="20"/>
          <w:szCs w:val="20"/>
        </w:rPr>
        <w:t xml:space="preserve">Zamówienia podstawowego </w:t>
      </w:r>
      <w:r>
        <w:rPr>
          <w:sz w:val="20"/>
          <w:szCs w:val="20"/>
        </w:rPr>
        <w:t xml:space="preserve">odrębnie </w:t>
      </w:r>
      <w:r w:rsidRPr="00E161C5">
        <w:rPr>
          <w:sz w:val="20"/>
          <w:szCs w:val="20"/>
        </w:rPr>
        <w:t>dla każdej części Zamówienia, o której mowa w Sekcji II.4) ust. 2).</w:t>
      </w:r>
    </w:p>
    <w:p w:rsidR="00A23FFE" w:rsidRDefault="00A23FFE" w:rsidP="00113F89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113F89">
      <w:pPr>
        <w:spacing w:after="120"/>
        <w:ind w:left="426" w:hanging="426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II.7) </w:t>
      </w:r>
      <w:r w:rsidRPr="00E161C5">
        <w:rPr>
          <w:b/>
          <w:bCs/>
          <w:sz w:val="20"/>
          <w:szCs w:val="20"/>
        </w:rPr>
        <w:tab/>
        <w:t>Termin</w:t>
      </w:r>
      <w:r>
        <w:rPr>
          <w:b/>
          <w:bCs/>
          <w:sz w:val="20"/>
          <w:szCs w:val="20"/>
        </w:rPr>
        <w:t xml:space="preserve"> i miejsce</w:t>
      </w:r>
      <w:r w:rsidRPr="00E161C5">
        <w:rPr>
          <w:b/>
          <w:bCs/>
          <w:sz w:val="20"/>
          <w:szCs w:val="20"/>
        </w:rPr>
        <w:t xml:space="preserve"> wykonania Zamówienia</w:t>
      </w:r>
    </w:p>
    <w:p w:rsidR="00A23FFE" w:rsidRPr="00C82F0B" w:rsidRDefault="00A23FFE" w:rsidP="00113F89">
      <w:pPr>
        <w:pStyle w:val="Kolorowalistaakcent11"/>
        <w:numPr>
          <w:ilvl w:val="0"/>
          <w:numId w:val="4"/>
        </w:numPr>
        <w:spacing w:after="120"/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Realizacja Zamówienia rozpocznie się w dniu </w:t>
      </w:r>
      <w:r>
        <w:rPr>
          <w:b/>
          <w:bCs/>
          <w:sz w:val="20"/>
          <w:szCs w:val="20"/>
        </w:rPr>
        <w:t>1stycznia 2019</w:t>
      </w:r>
      <w:r w:rsidRPr="00C82F0B">
        <w:rPr>
          <w:b/>
          <w:bCs/>
          <w:sz w:val="20"/>
          <w:szCs w:val="20"/>
        </w:rPr>
        <w:t xml:space="preserve">r., </w:t>
      </w:r>
      <w:r w:rsidRPr="00C82F0B">
        <w:rPr>
          <w:sz w:val="20"/>
          <w:szCs w:val="20"/>
        </w:rPr>
        <w:t>a zakończy w dniu</w:t>
      </w:r>
      <w:r w:rsidR="00FC71D6">
        <w:rPr>
          <w:sz w:val="20"/>
          <w:szCs w:val="20"/>
        </w:rPr>
        <w:t xml:space="preserve"> </w:t>
      </w:r>
      <w:r w:rsidRPr="00C82F0B">
        <w:rPr>
          <w:b/>
          <w:bCs/>
          <w:sz w:val="20"/>
          <w:szCs w:val="20"/>
        </w:rPr>
        <w:t>31 grudnia 2021r.</w:t>
      </w:r>
    </w:p>
    <w:p w:rsidR="00A23FFE" w:rsidRPr="00E161C5" w:rsidRDefault="00A23FFE" w:rsidP="00113F89">
      <w:pPr>
        <w:pStyle w:val="Kolorowalistaakcent11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Szczegółowe postanowienia dotyczące terminu</w:t>
      </w:r>
      <w:r>
        <w:rPr>
          <w:sz w:val="20"/>
          <w:szCs w:val="20"/>
        </w:rPr>
        <w:t xml:space="preserve">, okresów rozliczeniowych i miejsca </w:t>
      </w:r>
      <w:r w:rsidRPr="00E161C5">
        <w:rPr>
          <w:sz w:val="20"/>
          <w:szCs w:val="20"/>
        </w:rPr>
        <w:t>wykonania Zam</w:t>
      </w:r>
      <w:r w:rsidRPr="00E161C5">
        <w:rPr>
          <w:sz w:val="20"/>
          <w:szCs w:val="20"/>
        </w:rPr>
        <w:t>ó</w:t>
      </w:r>
      <w:r w:rsidRPr="00E161C5">
        <w:rPr>
          <w:sz w:val="20"/>
          <w:szCs w:val="20"/>
        </w:rPr>
        <w:t>wienia (</w:t>
      </w:r>
      <w:r>
        <w:rPr>
          <w:sz w:val="20"/>
          <w:szCs w:val="20"/>
        </w:rPr>
        <w:t xml:space="preserve">w tym określenie </w:t>
      </w:r>
      <w:r w:rsidRPr="00E161C5">
        <w:rPr>
          <w:sz w:val="20"/>
          <w:szCs w:val="20"/>
        </w:rPr>
        <w:t>okresów ubezpieczenia) zostały określone</w:t>
      </w:r>
      <w:r w:rsidRPr="00A75C3E">
        <w:rPr>
          <w:sz w:val="20"/>
          <w:szCs w:val="20"/>
        </w:rPr>
        <w:t xml:space="preserve">w </w:t>
      </w:r>
      <w:r w:rsidRPr="0079144C">
        <w:rPr>
          <w:sz w:val="20"/>
          <w:szCs w:val="20"/>
        </w:rPr>
        <w:t>pkt 1 ppkt 1.1. „Postanowienia ogólne do umów ubezpieczenia</w:t>
      </w:r>
      <w:r w:rsidR="00A44BE1">
        <w:rPr>
          <w:sz w:val="20"/>
          <w:szCs w:val="20"/>
        </w:rPr>
        <w:t xml:space="preserve"> </w:t>
      </w:r>
      <w:r w:rsidRPr="00A75C3E">
        <w:rPr>
          <w:b/>
          <w:bCs/>
          <w:sz w:val="20"/>
          <w:szCs w:val="20"/>
        </w:rPr>
        <w:t>Załącznika</w:t>
      </w:r>
      <w:r w:rsidRPr="00E161C5">
        <w:rPr>
          <w:b/>
          <w:bCs/>
          <w:sz w:val="20"/>
          <w:szCs w:val="20"/>
        </w:rPr>
        <w:t xml:space="preserve"> nr 6 do SIWZ „Opis przedmiotu Zamówienia”</w:t>
      </w:r>
      <w:r w:rsidRPr="00E161C5">
        <w:rPr>
          <w:sz w:val="20"/>
          <w:szCs w:val="20"/>
        </w:rPr>
        <w:t>.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  <w:u w:val="single"/>
        </w:rPr>
      </w:pP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lastRenderedPageBreak/>
        <w:t>III.1)</w:t>
      </w:r>
      <w:r w:rsidRPr="00E161C5">
        <w:rPr>
          <w:b/>
          <w:bCs/>
          <w:sz w:val="20"/>
          <w:szCs w:val="20"/>
        </w:rPr>
        <w:tab/>
        <w:t>Warunki udziału w Postępowaniu</w:t>
      </w:r>
    </w:p>
    <w:p w:rsidR="00A23FFE" w:rsidRPr="00E161C5" w:rsidRDefault="00A23FFE" w:rsidP="00113F89">
      <w:pPr>
        <w:pStyle w:val="Kolorowalistaakcent11"/>
        <w:numPr>
          <w:ilvl w:val="0"/>
          <w:numId w:val="15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 udzielenie Zamówienia mogą ubiegać się Wykonawcy, którzy:</w:t>
      </w:r>
    </w:p>
    <w:p w:rsidR="00A23FFE" w:rsidRPr="00E161C5" w:rsidRDefault="00A23FFE" w:rsidP="00113F89">
      <w:pPr>
        <w:pStyle w:val="Kolorowalistaakcent11"/>
        <w:numPr>
          <w:ilvl w:val="1"/>
          <w:numId w:val="15"/>
        </w:numPr>
        <w:spacing w:after="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nie podlegają wykluczeniu z Postępowania,</w:t>
      </w:r>
    </w:p>
    <w:p w:rsidR="00A23FFE" w:rsidRPr="00E161C5" w:rsidRDefault="00A23FFE" w:rsidP="00113F89">
      <w:pPr>
        <w:pStyle w:val="Kolorowalistaakcent11"/>
        <w:numPr>
          <w:ilvl w:val="1"/>
          <w:numId w:val="15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spełniają warunki udziału w Postępowaniu.</w:t>
      </w:r>
    </w:p>
    <w:p w:rsidR="00A23FFE" w:rsidRPr="00E161C5" w:rsidRDefault="00A23FFE" w:rsidP="00113F89">
      <w:pPr>
        <w:pStyle w:val="Kolorowalistaakcent11"/>
        <w:numPr>
          <w:ilvl w:val="0"/>
          <w:numId w:val="15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O udzielenie Zamówienia mogą ubiegać się Wykonawcy, którzy spełniają następujące warunki udziału w Postępowaniu:</w:t>
      </w:r>
    </w:p>
    <w:p w:rsidR="00A23FFE" w:rsidRPr="00DD54A9" w:rsidRDefault="00A23FFE" w:rsidP="00DD54A9">
      <w:pPr>
        <w:pStyle w:val="Kolorowalistaakcent11"/>
        <w:numPr>
          <w:ilvl w:val="1"/>
          <w:numId w:val="15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posiadają kompetencje lub uprawnienia do prowadzenia określonej działalności zawodowej, o ile wynika to z odrębnych przepisów - </w:t>
      </w:r>
      <w:r w:rsidRPr="00E161C5">
        <w:rPr>
          <w:sz w:val="20"/>
          <w:szCs w:val="20"/>
        </w:rPr>
        <w:t>to jest posiadają uprawnienia do wykonywania działa</w:t>
      </w:r>
      <w:r w:rsidRPr="00E161C5">
        <w:rPr>
          <w:sz w:val="20"/>
          <w:szCs w:val="20"/>
        </w:rPr>
        <w:t>l</w:t>
      </w:r>
      <w:r w:rsidRPr="00E161C5">
        <w:rPr>
          <w:sz w:val="20"/>
          <w:szCs w:val="20"/>
        </w:rPr>
        <w:t>ności ubezpieczeniowej określonej przepisami ustawy z dnia 11 września 2015 r. o działalności ubezpieczeniowej i reasekuracyjnej (</w:t>
      </w:r>
      <w:r>
        <w:rPr>
          <w:sz w:val="20"/>
          <w:szCs w:val="20"/>
        </w:rPr>
        <w:t xml:space="preserve">tekst jednolity </w:t>
      </w:r>
      <w:r w:rsidRPr="00E161C5">
        <w:rPr>
          <w:sz w:val="20"/>
          <w:szCs w:val="20"/>
        </w:rPr>
        <w:t>Dz. U. z 201</w:t>
      </w:r>
      <w:r>
        <w:rPr>
          <w:sz w:val="20"/>
          <w:szCs w:val="20"/>
        </w:rPr>
        <w:t>8</w:t>
      </w:r>
      <w:r w:rsidRPr="00E161C5">
        <w:rPr>
          <w:sz w:val="20"/>
          <w:szCs w:val="20"/>
        </w:rPr>
        <w:t xml:space="preserve"> r., poz. </w:t>
      </w:r>
      <w:r>
        <w:rPr>
          <w:sz w:val="20"/>
          <w:szCs w:val="20"/>
        </w:rPr>
        <w:t>999</w:t>
      </w:r>
      <w:r w:rsidRPr="00E161C5">
        <w:rPr>
          <w:sz w:val="20"/>
          <w:szCs w:val="20"/>
        </w:rPr>
        <w:t xml:space="preserve"> z późn. zm.) zw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nej dalej ustawą o działalności ubezpieczeniowej i reasekuracyjnej, przy czym wymaga się, aby Wykonawca, który złoży ofertę na daną część Zamówienia, posiadał w odniesieniu do tej części uprawnienia w zakresie grup ubezpieczeń:</w:t>
      </w:r>
    </w:p>
    <w:p w:rsidR="00A23FFE" w:rsidRPr="00893BEF" w:rsidRDefault="00A23FFE" w:rsidP="00113F89">
      <w:pPr>
        <w:pStyle w:val="Kolorowalistaakcent11"/>
        <w:numPr>
          <w:ilvl w:val="2"/>
          <w:numId w:val="15"/>
        </w:numPr>
        <w:spacing w:after="120"/>
        <w:ind w:left="1843" w:hanging="567"/>
        <w:jc w:val="both"/>
        <w:rPr>
          <w:sz w:val="20"/>
          <w:szCs w:val="20"/>
        </w:rPr>
      </w:pPr>
      <w:r w:rsidRPr="00893BEF">
        <w:rPr>
          <w:sz w:val="20"/>
          <w:szCs w:val="20"/>
        </w:rPr>
        <w:t>dla Części I</w:t>
      </w:r>
      <w:r w:rsidRPr="0079144C">
        <w:rPr>
          <w:sz w:val="20"/>
          <w:szCs w:val="20"/>
        </w:rPr>
        <w:t xml:space="preserve"> i II, co najmniej w grupie ubezpieczeń 8 i 9</w:t>
      </w:r>
      <w:r w:rsidRPr="00A75C3E">
        <w:rPr>
          <w:sz w:val="20"/>
          <w:szCs w:val="20"/>
        </w:rPr>
        <w:t xml:space="preserve">Działu II Załącznika do ustawy </w:t>
      </w:r>
      <w:r w:rsidRPr="00CC5673">
        <w:rPr>
          <w:sz w:val="20"/>
          <w:szCs w:val="20"/>
        </w:rPr>
        <w:br/>
      </w:r>
      <w:r w:rsidRPr="00A85CA9">
        <w:rPr>
          <w:sz w:val="20"/>
          <w:szCs w:val="20"/>
        </w:rPr>
        <w:t>o działalności ubezpieczeniowej i reasekuracyjnej</w:t>
      </w:r>
      <w:r w:rsidRPr="00893BEF">
        <w:rPr>
          <w:sz w:val="20"/>
          <w:szCs w:val="20"/>
        </w:rPr>
        <w:t>,</w:t>
      </w:r>
    </w:p>
    <w:p w:rsidR="00A23FFE" w:rsidRPr="00A85CA9" w:rsidRDefault="00A23FFE" w:rsidP="00113F89">
      <w:pPr>
        <w:pStyle w:val="Kolorowalistaakcent11"/>
        <w:numPr>
          <w:ilvl w:val="2"/>
          <w:numId w:val="15"/>
        </w:numPr>
        <w:spacing w:after="120"/>
        <w:ind w:left="1843" w:hanging="567"/>
        <w:jc w:val="both"/>
        <w:rPr>
          <w:sz w:val="20"/>
          <w:szCs w:val="20"/>
        </w:rPr>
      </w:pPr>
      <w:r w:rsidRPr="00893BEF">
        <w:rPr>
          <w:sz w:val="20"/>
          <w:szCs w:val="20"/>
        </w:rPr>
        <w:t>dla Części I</w:t>
      </w:r>
      <w:r w:rsidR="00BB1A7E">
        <w:rPr>
          <w:sz w:val="20"/>
          <w:szCs w:val="20"/>
        </w:rPr>
        <w:t>II</w:t>
      </w:r>
      <w:r w:rsidRPr="0079144C">
        <w:rPr>
          <w:sz w:val="20"/>
          <w:szCs w:val="20"/>
        </w:rPr>
        <w:t>, co najmniej w grupie ubezpieczeń 1</w:t>
      </w:r>
      <w:r w:rsidRPr="00A75C3E">
        <w:rPr>
          <w:sz w:val="20"/>
          <w:szCs w:val="20"/>
        </w:rPr>
        <w:t xml:space="preserve"> Działu II Załącznika do ustawy </w:t>
      </w:r>
      <w:r w:rsidRPr="00A75C3E">
        <w:rPr>
          <w:sz w:val="20"/>
          <w:szCs w:val="20"/>
        </w:rPr>
        <w:br/>
      </w:r>
      <w:r w:rsidRPr="00A85CA9">
        <w:rPr>
          <w:sz w:val="20"/>
          <w:szCs w:val="20"/>
        </w:rPr>
        <w:t xml:space="preserve">o działalności ubezpieczeniowej i reasekuracyjnej, </w:t>
      </w:r>
    </w:p>
    <w:p w:rsidR="00A23FFE" w:rsidRPr="00A75C3E" w:rsidRDefault="00A23FFE" w:rsidP="00113F89">
      <w:pPr>
        <w:pStyle w:val="Kolorowalistaakcent11"/>
        <w:numPr>
          <w:ilvl w:val="2"/>
          <w:numId w:val="15"/>
        </w:numPr>
        <w:spacing w:after="120"/>
        <w:ind w:left="1843" w:hanging="567"/>
        <w:jc w:val="both"/>
        <w:rPr>
          <w:sz w:val="20"/>
          <w:szCs w:val="20"/>
        </w:rPr>
      </w:pPr>
      <w:r w:rsidRPr="00A85CA9">
        <w:rPr>
          <w:sz w:val="20"/>
          <w:szCs w:val="20"/>
        </w:rPr>
        <w:t xml:space="preserve">dla </w:t>
      </w:r>
      <w:r w:rsidRPr="00893BEF">
        <w:rPr>
          <w:sz w:val="20"/>
          <w:szCs w:val="20"/>
        </w:rPr>
        <w:t xml:space="preserve">Części </w:t>
      </w:r>
      <w:r w:rsidR="00BB1A7E">
        <w:rPr>
          <w:sz w:val="20"/>
          <w:szCs w:val="20"/>
        </w:rPr>
        <w:t>I</w:t>
      </w:r>
      <w:r w:rsidRPr="00893BEF">
        <w:rPr>
          <w:sz w:val="20"/>
          <w:szCs w:val="20"/>
        </w:rPr>
        <w:t>V, V</w:t>
      </w:r>
      <w:r>
        <w:rPr>
          <w:sz w:val="20"/>
          <w:szCs w:val="20"/>
        </w:rPr>
        <w:t xml:space="preserve"> i</w:t>
      </w:r>
      <w:r w:rsidRPr="00893BEF">
        <w:rPr>
          <w:sz w:val="20"/>
          <w:szCs w:val="20"/>
        </w:rPr>
        <w:t xml:space="preserve"> VI</w:t>
      </w:r>
      <w:r w:rsidR="005F17CD">
        <w:rPr>
          <w:sz w:val="20"/>
          <w:szCs w:val="20"/>
        </w:rPr>
        <w:t>,</w:t>
      </w:r>
      <w:r w:rsidRPr="0079144C">
        <w:rPr>
          <w:sz w:val="20"/>
          <w:szCs w:val="20"/>
        </w:rPr>
        <w:t xml:space="preserve"> co najmniej w grupie ubezpieczeń 13</w:t>
      </w:r>
      <w:r w:rsidRPr="00A75C3E">
        <w:rPr>
          <w:sz w:val="20"/>
          <w:szCs w:val="20"/>
        </w:rPr>
        <w:t xml:space="preserve"> Działu II Załącznika do ustawy o działalności ubezpieczeniowej i reasekuracyjnej,</w:t>
      </w:r>
    </w:p>
    <w:p w:rsidR="00A23FFE" w:rsidRPr="00CC5673" w:rsidRDefault="00A23FFE" w:rsidP="00113F89">
      <w:pPr>
        <w:pStyle w:val="Kolorowalistaakcent11"/>
        <w:numPr>
          <w:ilvl w:val="1"/>
          <w:numId w:val="15"/>
        </w:numPr>
        <w:spacing w:after="120"/>
        <w:ind w:left="1276" w:hanging="425"/>
        <w:jc w:val="both"/>
        <w:rPr>
          <w:sz w:val="20"/>
          <w:szCs w:val="20"/>
        </w:rPr>
      </w:pPr>
      <w:r w:rsidRPr="00A75C3E">
        <w:rPr>
          <w:b/>
          <w:bCs/>
          <w:sz w:val="20"/>
          <w:szCs w:val="20"/>
        </w:rPr>
        <w:t>posiadają zdolności technicznej lub zawodowej</w:t>
      </w:r>
      <w:r w:rsidRPr="00CC5673">
        <w:rPr>
          <w:sz w:val="20"/>
          <w:szCs w:val="20"/>
        </w:rPr>
        <w:t xml:space="preserve"> – to jest:</w:t>
      </w:r>
    </w:p>
    <w:p w:rsidR="00A23FFE" w:rsidRPr="00E161C5" w:rsidRDefault="00A23FFE" w:rsidP="00113F89">
      <w:pPr>
        <w:pStyle w:val="Kolorowalistaakcent11"/>
        <w:numPr>
          <w:ilvl w:val="2"/>
          <w:numId w:val="15"/>
        </w:numPr>
        <w:spacing w:after="120"/>
        <w:ind w:left="1843" w:hanging="567"/>
        <w:jc w:val="both"/>
        <w:rPr>
          <w:sz w:val="20"/>
          <w:szCs w:val="20"/>
        </w:rPr>
      </w:pPr>
      <w:r w:rsidRPr="00CC5673">
        <w:rPr>
          <w:sz w:val="20"/>
          <w:szCs w:val="20"/>
        </w:rPr>
        <w:t xml:space="preserve">w Części </w:t>
      </w:r>
      <w:r w:rsidRPr="0079144C">
        <w:rPr>
          <w:sz w:val="20"/>
          <w:szCs w:val="20"/>
        </w:rPr>
        <w:t xml:space="preserve">I, II, </w:t>
      </w:r>
      <w:r w:rsidR="00BB1A7E">
        <w:rPr>
          <w:sz w:val="20"/>
          <w:szCs w:val="20"/>
        </w:rPr>
        <w:t xml:space="preserve">III, </w:t>
      </w:r>
      <w:r w:rsidRPr="0079144C">
        <w:rPr>
          <w:sz w:val="20"/>
          <w:szCs w:val="20"/>
        </w:rPr>
        <w:t>IV, V, VI</w:t>
      </w:r>
      <w:r w:rsidRPr="00E161C5">
        <w:rPr>
          <w:sz w:val="20"/>
          <w:szCs w:val="20"/>
        </w:rPr>
        <w:t xml:space="preserve"> – dysponują co najmniej:</w:t>
      </w:r>
    </w:p>
    <w:p w:rsidR="00A23FFE" w:rsidRPr="00E161C5" w:rsidRDefault="00A23FFE" w:rsidP="00113F89">
      <w:pPr>
        <w:pStyle w:val="Kolorowalistaakcent11"/>
        <w:numPr>
          <w:ilvl w:val="3"/>
          <w:numId w:val="15"/>
        </w:numPr>
        <w:spacing w:after="120"/>
        <w:ind w:left="2552" w:hanging="709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jedną osobą skierowaną przez Wykonawcę do realizacji Zamówienia posiadaj</w:t>
      </w:r>
      <w:r w:rsidRPr="00E161C5">
        <w:rPr>
          <w:sz w:val="20"/>
          <w:szCs w:val="20"/>
        </w:rPr>
        <w:t>ą</w:t>
      </w:r>
      <w:r w:rsidRPr="00E161C5">
        <w:rPr>
          <w:sz w:val="20"/>
          <w:szCs w:val="20"/>
        </w:rPr>
        <w:t>cą co najmniej wykształcenie wyższe, która w zakresie wykonywania swoich obowiązków zapewnia bieżącą obsługę umowy ubezpieczenia w tym: rozlicza umowę ubezpieczenia, przygotowuje dokumenty związane z wykonywaniem umowy ubezpieczenia, udziela informacji lub wyjaśnień o zakresie udziel</w:t>
      </w:r>
      <w:r>
        <w:rPr>
          <w:sz w:val="20"/>
          <w:szCs w:val="20"/>
        </w:rPr>
        <w:t xml:space="preserve">anej ochrony ubezpieczeniowej, </w:t>
      </w:r>
      <w:r w:rsidRPr="00E161C5">
        <w:rPr>
          <w:sz w:val="20"/>
          <w:szCs w:val="20"/>
        </w:rPr>
        <w:t>posiada co najmniej 3 letnie doświadczenie w zakr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sie czynności</w:t>
      </w:r>
      <w:r>
        <w:rPr>
          <w:sz w:val="20"/>
          <w:szCs w:val="20"/>
        </w:rPr>
        <w:t>,</w:t>
      </w:r>
      <w:r w:rsidRPr="00E161C5">
        <w:rPr>
          <w:sz w:val="20"/>
          <w:szCs w:val="20"/>
        </w:rPr>
        <w:t xml:space="preserve"> o których mowa powyżej. </w:t>
      </w:r>
    </w:p>
    <w:p w:rsidR="00A23FFE" w:rsidRPr="00E161C5" w:rsidRDefault="00A23FFE" w:rsidP="00113F89">
      <w:pPr>
        <w:pStyle w:val="Kolorowalistaakcent11"/>
        <w:numPr>
          <w:ilvl w:val="2"/>
          <w:numId w:val="15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wymaga od Wykonawców wskazania w ofercie imion i nazwisk osób wyk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nujących czynności przy realizacji Zamówienia wraz z informacją o kwalifikacjach zaw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dowych lub doświadczeniu tych osób.</w:t>
      </w:r>
    </w:p>
    <w:p w:rsidR="00A23FFE" w:rsidRPr="00E161C5" w:rsidRDefault="00A23FFE" w:rsidP="002C3051">
      <w:pPr>
        <w:pStyle w:val="Kolorowalistaakcent11"/>
        <w:numPr>
          <w:ilvl w:val="0"/>
          <w:numId w:val="34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Zdolności innych podmiotów.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może w celu potwierdzenia spełniania warunków udziału w Postępowaniu okr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 xml:space="preserve">ślonych w ust. 2 pkt 2.2., w stosownych sytuacjach oraz w odniesieniu do Zamówienia lub jego części, polegać na zdolnościach technicznych lub zawodowych innych podmiotów, niezależnie od charakteru prawnego łączących go z nim stosunków prawnych. 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Wykonawca, który polega na zdolnościach technicznych lub zawodowych innych podmiotów, musi udowodnić Zamawiającemu, że realizując Zamówienie, będzie dysponował niezbędnymi zasobami tych podmiotów, w szczególności przedstawiając zobowiązanie tych podmiotów do oddaniu mu do dyspozycji niezbędnych zasobów na potrzeby realizacji Zamówienia. Zobowi</w:t>
      </w:r>
      <w:r w:rsidRPr="00E161C5">
        <w:rPr>
          <w:sz w:val="20"/>
          <w:szCs w:val="20"/>
        </w:rPr>
        <w:t>ą</w:t>
      </w:r>
      <w:r w:rsidRPr="00E161C5">
        <w:rPr>
          <w:sz w:val="20"/>
          <w:szCs w:val="20"/>
        </w:rPr>
        <w:t>zanie, o którym mowa w zdaniu poprzednim</w:t>
      </w:r>
      <w:r>
        <w:rPr>
          <w:sz w:val="20"/>
          <w:szCs w:val="20"/>
        </w:rPr>
        <w:t>,</w:t>
      </w:r>
      <w:r w:rsidRPr="00E161C5">
        <w:rPr>
          <w:sz w:val="20"/>
          <w:szCs w:val="20"/>
        </w:rPr>
        <w:t xml:space="preserve"> należy przedłożyć w oryginale. 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oceni, czy udostępniane Wykonawcy przez inne podmioty zdolności techniczne lub zawodowe, pozwalają na wykazanie przez Wykonawcę spełniania warunków udziału w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lastRenderedPageBreak/>
        <w:t xml:space="preserve">stępowaniu oraz zbada, czy nie </w:t>
      </w:r>
      <w:r>
        <w:rPr>
          <w:sz w:val="20"/>
          <w:szCs w:val="20"/>
        </w:rPr>
        <w:t>zachodzą</w:t>
      </w:r>
      <w:r w:rsidRPr="00E161C5">
        <w:rPr>
          <w:sz w:val="20"/>
          <w:szCs w:val="20"/>
        </w:rPr>
        <w:t xml:space="preserve"> wobec tego podmiotu podstawy wykluczenia z Post</w:t>
      </w:r>
      <w:r w:rsidRPr="00E161C5">
        <w:rPr>
          <w:sz w:val="20"/>
          <w:szCs w:val="20"/>
        </w:rPr>
        <w:t>ę</w:t>
      </w:r>
      <w:r w:rsidRPr="00E161C5">
        <w:rPr>
          <w:sz w:val="20"/>
          <w:szCs w:val="20"/>
        </w:rPr>
        <w:t>powania, o których mowa w art. 24 ust. 1 pkt 13 – pkt 22 Ustawy Pzp.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celu oceny czy Wykonawca polegając na zdolnościach innych podmiotów na zasadach okr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ślonych w art. 22a Ustawy Pzp, będzie dysponował niezbędnymi zasobami w stopniu umożliwi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jącym należyte wykonanie Zamówienia oraz oceny, czy stosunek łączący Wykonawcę z tymi podmiotami gwarantuje rzeczywisty dostęp do ich zasobów, Zamawiający żąda dokumentów, które określają w szczególności: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zakres dostępnych Wykonawcy zasobów innego podmiotu; 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sposób wykorzystania zasobów innego podmiotu, przez Wykonawcę, przy wykonywaniu Zamówienia; 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zakres i okres udziału innego podmiotu przy wykonywaniu Zamówienia; 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czy podmiot, na zdolnościach którego Wykonawca polega w odniesieniu do warunków udziału w Postępowaniu dotyczących wykształcenia, kwalifikacji zawodowych lub d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świadczenia, zrealizuje usługi, których wskazane zdolności dotyczą.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Jeżeli zd</w:t>
      </w:r>
      <w:r>
        <w:rPr>
          <w:sz w:val="20"/>
          <w:szCs w:val="20"/>
        </w:rPr>
        <w:t>olności techniczne lub zawodowe</w:t>
      </w:r>
      <w:r w:rsidRPr="00E161C5">
        <w:rPr>
          <w:sz w:val="20"/>
          <w:szCs w:val="20"/>
        </w:rPr>
        <w:t>podmiotu, o którym mowa w ust. 3 pkt. 3.1., nie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twierdzają spełniania przez Wykonawcę warunków udziału w Postępowaniu lub zachodzą w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bec tego podmiotu podstawy wykluczenia z Postępowania, o których mowa w Sekcji III.2), Z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mawiający zażąda, aby Wykonawca w terminie określonym przez Zamawiającego: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zastąpił podmiot, o którym mowa w ust. 3 pkt 3.1., innym podmiotem lub podmiotami,</w:t>
      </w:r>
    </w:p>
    <w:p w:rsidR="00A23FFE" w:rsidRPr="00E161C5" w:rsidRDefault="00A23FFE" w:rsidP="002C3051">
      <w:pPr>
        <w:pStyle w:val="Kolorowalistaakcent11"/>
        <w:numPr>
          <w:ilvl w:val="2"/>
          <w:numId w:val="34"/>
        </w:numPr>
        <w:spacing w:after="120"/>
        <w:ind w:left="1843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zobowiązał się do osobistego wykonania odpowiedniej części Zamówienia, jeżeli wykaże zdolności techniczne lub zawodowe, o których mowa ust. 2.</w:t>
      </w:r>
    </w:p>
    <w:p w:rsidR="00A23FFE" w:rsidRPr="00E161C5" w:rsidRDefault="00A23FFE" w:rsidP="002C3051">
      <w:pPr>
        <w:pStyle w:val="Kolorowalistaakcent11"/>
        <w:numPr>
          <w:ilvl w:val="1"/>
          <w:numId w:val="34"/>
        </w:numPr>
        <w:spacing w:after="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by, warunków udziału w Postępowaniu zamieszcza informacje o tych podmiotach w oświadcz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niu, o którym mowa w art. 25a ust. 1 Ustawy Pzp.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tabs>
          <w:tab w:val="left" w:pos="1230"/>
        </w:tabs>
        <w:spacing w:after="120"/>
        <w:ind w:left="567" w:hanging="568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III.2) </w:t>
      </w:r>
      <w:r w:rsidRPr="00E161C5">
        <w:rPr>
          <w:b/>
          <w:bCs/>
          <w:sz w:val="20"/>
          <w:szCs w:val="20"/>
        </w:rPr>
        <w:tab/>
        <w:t>Podstawy wykluczenia z Postępowania</w:t>
      </w:r>
    </w:p>
    <w:p w:rsidR="00A23FFE" w:rsidRPr="00E161C5" w:rsidRDefault="00A23FFE" w:rsidP="00113F89">
      <w:pPr>
        <w:pStyle w:val="Kolorowalistaakcent11"/>
        <w:numPr>
          <w:ilvl w:val="0"/>
          <w:numId w:val="26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 Postępowania, Zamawiający wykluczy Wykonawcę, gdy stwierdzi, że wobec Wykonawcy zachodzą podstawy wykluczenia z Postępowania, o których mowa w art. 24 ust. 1 Ustawy Pzp. </w:t>
      </w:r>
    </w:p>
    <w:p w:rsidR="00A23FFE" w:rsidRPr="00E161C5" w:rsidRDefault="00A23FFE" w:rsidP="00113F89">
      <w:pPr>
        <w:pStyle w:val="Kolorowalistaakcent11"/>
        <w:numPr>
          <w:ilvl w:val="0"/>
          <w:numId w:val="26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</w:t>
      </w:r>
      <w:r w:rsidR="00BB1A7E">
        <w:rPr>
          <w:sz w:val="20"/>
          <w:szCs w:val="20"/>
        </w:rPr>
        <w:t xml:space="preserve">nie </w:t>
      </w:r>
      <w:r w:rsidRPr="00E161C5">
        <w:rPr>
          <w:sz w:val="20"/>
          <w:szCs w:val="20"/>
        </w:rPr>
        <w:t xml:space="preserve">przewiduje wykluczenia Wykonawcy z Postępowania, na podstawie </w:t>
      </w:r>
      <w:r>
        <w:rPr>
          <w:sz w:val="20"/>
          <w:szCs w:val="20"/>
        </w:rPr>
        <w:t xml:space="preserve">okoliczności, o których mowa w </w:t>
      </w:r>
      <w:r w:rsidRPr="00E161C5">
        <w:rPr>
          <w:sz w:val="20"/>
          <w:szCs w:val="20"/>
        </w:rPr>
        <w:t>art. 24 ust. 5 Ustawy Pzp.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tabs>
          <w:tab w:val="left" w:pos="690"/>
          <w:tab w:val="left" w:pos="1080"/>
        </w:tabs>
        <w:spacing w:after="120"/>
        <w:ind w:left="567" w:hanging="568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III.3) </w:t>
      </w:r>
      <w:r w:rsidRPr="00E161C5">
        <w:rPr>
          <w:b/>
          <w:bCs/>
          <w:sz w:val="20"/>
          <w:szCs w:val="20"/>
        </w:rPr>
        <w:tab/>
        <w:t>Wykaz oświadczeń składanych przez Wykonawcę w celu wstępnego potwierdzenia, że nie podlega on wykluczeniu oraz spełnia warunki udziału w Postępowaniu</w:t>
      </w:r>
    </w:p>
    <w:p w:rsidR="00A23FFE" w:rsidRPr="002E2ACE" w:rsidRDefault="00A23FFE" w:rsidP="00055513">
      <w:pPr>
        <w:pStyle w:val="2poziomELO"/>
        <w:keepNext w:val="0"/>
        <w:numPr>
          <w:ilvl w:val="0"/>
          <w:numId w:val="22"/>
        </w:numPr>
        <w:spacing w:after="120" w:line="276" w:lineRule="auto"/>
        <w:ind w:left="851" w:hanging="284"/>
        <w:jc w:val="both"/>
        <w:rPr>
          <w:rFonts w:ascii="Calibri" w:hAnsi="Calibri" w:cs="Calibri"/>
        </w:rPr>
      </w:pPr>
      <w:r w:rsidRPr="00D34A37">
        <w:rPr>
          <w:rFonts w:ascii="Calibri" w:hAnsi="Calibri" w:cs="Calibri"/>
          <w:b w:val="0"/>
          <w:bCs w:val="0"/>
        </w:rPr>
        <w:t>Do oferty, Wykonawca dołącza aktualne na dzień składania ofert, oświadczenie Wykonawcy, stan</w:t>
      </w:r>
      <w:r w:rsidRPr="00D34A37">
        <w:rPr>
          <w:rFonts w:ascii="Calibri" w:hAnsi="Calibri" w:cs="Calibri"/>
          <w:b w:val="0"/>
          <w:bCs w:val="0"/>
        </w:rPr>
        <w:t>o</w:t>
      </w:r>
      <w:r w:rsidRPr="00D34A37">
        <w:rPr>
          <w:rFonts w:ascii="Calibri" w:hAnsi="Calibri" w:cs="Calibri"/>
          <w:b w:val="0"/>
          <w:bCs w:val="0"/>
        </w:rPr>
        <w:t xml:space="preserve">wiące wstępne potwierdzenie, że Wykonawca nie podlega wykluczeniu oraz spełnia warunki udziału w Postępowaniu. </w:t>
      </w:r>
    </w:p>
    <w:p w:rsidR="00A23FFE" w:rsidRDefault="00A23FFE" w:rsidP="00055513">
      <w:pPr>
        <w:pStyle w:val="Kolorowalistaakcent11"/>
        <w:numPr>
          <w:ilvl w:val="0"/>
          <w:numId w:val="22"/>
        </w:numPr>
        <w:spacing w:after="0"/>
        <w:ind w:left="851" w:hanging="284"/>
        <w:jc w:val="both"/>
        <w:rPr>
          <w:sz w:val="20"/>
          <w:szCs w:val="20"/>
        </w:rPr>
      </w:pPr>
      <w:r w:rsidRPr="001B3EB8">
        <w:rPr>
          <w:sz w:val="20"/>
          <w:szCs w:val="20"/>
        </w:rPr>
        <w:t xml:space="preserve">W przypadku wspólnego ubiegania się o Zamówienie przez Wykonawców, </w:t>
      </w:r>
      <w:r w:rsidR="00BB1A7E">
        <w:rPr>
          <w:sz w:val="20"/>
          <w:szCs w:val="20"/>
        </w:rPr>
        <w:t>oświadczenie</w:t>
      </w:r>
      <w:r w:rsidRPr="001B3EB8">
        <w:rPr>
          <w:sz w:val="20"/>
          <w:szCs w:val="20"/>
        </w:rPr>
        <w:t>, o którym mowa w ust. 1, składa każdy z Wykonawców wspólnie ubiegających się o Zamówienie.</w:t>
      </w:r>
      <w:r w:rsidRPr="00E161C5">
        <w:rPr>
          <w:sz w:val="20"/>
          <w:szCs w:val="20"/>
        </w:rPr>
        <w:t>Oświadczenie może zostać złożone przez Pełnomocnika Wykonawców wspólnie ubiegających się o udzielenie Z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mówienia, o ile z treści pełnomocnictwa wynika umocowanie do złożenia w imieniu Wykonawców wspólnie ubiegających się o udzielenie Zamówienia niniejszego oświadczenia.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831704" w:rsidRDefault="00A23FFE" w:rsidP="00113F89">
      <w:pPr>
        <w:tabs>
          <w:tab w:val="left" w:pos="690"/>
          <w:tab w:val="left" w:pos="1080"/>
        </w:tabs>
        <w:spacing w:after="120"/>
        <w:ind w:left="567" w:hanging="568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lastRenderedPageBreak/>
        <w:t xml:space="preserve">III.4) </w:t>
      </w:r>
      <w:r w:rsidRPr="00E161C5">
        <w:rPr>
          <w:b/>
          <w:bCs/>
          <w:sz w:val="20"/>
          <w:szCs w:val="20"/>
        </w:rPr>
        <w:tab/>
        <w:t>Wykaz oświadczeń lub dokumentów składanych przez Wykonawcę, w Postępowaniu na wezwanie Zamawiającego w celu potwierdzenia okoliczności, o których mowa w art. 25 ust. 1 pkt 3 Ustawy Pzp</w:t>
      </w:r>
      <w:r w:rsidRPr="00831704">
        <w:rPr>
          <w:sz w:val="20"/>
          <w:szCs w:val="20"/>
        </w:rPr>
        <w:t xml:space="preserve">– Zamawiający przed udzieleniem Zamówienia, </w:t>
      </w:r>
      <w:r w:rsidR="00BB1A7E">
        <w:rPr>
          <w:sz w:val="20"/>
          <w:szCs w:val="20"/>
        </w:rPr>
        <w:t xml:space="preserve">z zastrzeżeniem pkt 1 poniżej, nie będzie </w:t>
      </w:r>
      <w:r w:rsidRPr="00831704">
        <w:rPr>
          <w:sz w:val="20"/>
          <w:szCs w:val="20"/>
        </w:rPr>
        <w:t>w</w:t>
      </w:r>
      <w:r w:rsidR="00BB1A7E">
        <w:rPr>
          <w:sz w:val="20"/>
          <w:szCs w:val="20"/>
        </w:rPr>
        <w:t>zywał</w:t>
      </w:r>
      <w:r w:rsidRPr="00831704">
        <w:rPr>
          <w:sz w:val="20"/>
          <w:szCs w:val="20"/>
        </w:rPr>
        <w:t xml:space="preserve"> Wyk</w:t>
      </w:r>
      <w:r w:rsidRPr="00831704">
        <w:rPr>
          <w:sz w:val="20"/>
          <w:szCs w:val="20"/>
        </w:rPr>
        <w:t>o</w:t>
      </w:r>
      <w:r w:rsidRPr="00831704">
        <w:rPr>
          <w:sz w:val="20"/>
          <w:szCs w:val="20"/>
        </w:rPr>
        <w:t>nawcę, którego oferta została najwyżej oceniona, do złożenia dokumentów lub oświadczeń</w:t>
      </w:r>
      <w:r w:rsidR="00D5146B">
        <w:rPr>
          <w:sz w:val="20"/>
          <w:szCs w:val="20"/>
        </w:rPr>
        <w:t xml:space="preserve"> potwierdz</w:t>
      </w:r>
      <w:r w:rsidR="00D5146B">
        <w:rPr>
          <w:sz w:val="20"/>
          <w:szCs w:val="20"/>
        </w:rPr>
        <w:t>a</w:t>
      </w:r>
      <w:r w:rsidR="00D5146B">
        <w:rPr>
          <w:sz w:val="20"/>
          <w:szCs w:val="20"/>
        </w:rPr>
        <w:t>jących okoliczności braku podstaw wykluczenia z Postępowania na podstawie art. 24 ust. 1 Ustawy Pzp</w:t>
      </w:r>
      <w:r w:rsidR="00BB1A7E">
        <w:rPr>
          <w:sz w:val="20"/>
          <w:szCs w:val="20"/>
        </w:rPr>
        <w:t>.</w:t>
      </w:r>
    </w:p>
    <w:p w:rsidR="00A23FFE" w:rsidRPr="002E2ACE" w:rsidRDefault="00A23FFE" w:rsidP="002C3051">
      <w:pPr>
        <w:pStyle w:val="Bezodstpw"/>
        <w:numPr>
          <w:ilvl w:val="0"/>
          <w:numId w:val="42"/>
        </w:numPr>
        <w:spacing w:after="120" w:line="276" w:lineRule="auto"/>
        <w:ind w:left="851" w:hanging="284"/>
        <w:jc w:val="both"/>
        <w:rPr>
          <w:sz w:val="20"/>
          <w:szCs w:val="20"/>
        </w:rPr>
      </w:pPr>
      <w:r w:rsidRPr="00F575F2">
        <w:rPr>
          <w:sz w:val="20"/>
          <w:szCs w:val="20"/>
        </w:rPr>
        <w:t>W celu potwierdzenia braku podstaw do wykluczenia z Postępowania, o których mowa w art. 24 ust. 1 pkt 23 Ustawy P</w:t>
      </w:r>
      <w:r>
        <w:rPr>
          <w:sz w:val="20"/>
          <w:szCs w:val="20"/>
        </w:rPr>
        <w:t>zp</w:t>
      </w:r>
      <w:r w:rsidRPr="00F575F2">
        <w:rPr>
          <w:sz w:val="20"/>
          <w:szCs w:val="20"/>
        </w:rPr>
        <w:t xml:space="preserve">, Wykonawca jest zobowiązany zgodnie z art. 24 ust. 11 Ustawy </w:t>
      </w:r>
      <w:r>
        <w:rPr>
          <w:sz w:val="20"/>
          <w:szCs w:val="20"/>
        </w:rPr>
        <w:t>Pzp</w:t>
      </w:r>
      <w:r w:rsidRPr="00F575F2">
        <w:rPr>
          <w:sz w:val="20"/>
          <w:szCs w:val="20"/>
        </w:rPr>
        <w:t xml:space="preserve">, w terminie 3 dni od dnia opublikowania na stronie internetowej </w:t>
      </w:r>
      <w:r>
        <w:rPr>
          <w:sz w:val="20"/>
          <w:szCs w:val="20"/>
        </w:rPr>
        <w:t>Zamawiającego</w:t>
      </w:r>
      <w:r w:rsidRPr="00F575F2">
        <w:rPr>
          <w:sz w:val="20"/>
          <w:szCs w:val="20"/>
        </w:rPr>
        <w:t xml:space="preserve"> informacji, o której mowa w art. 86 ust. 5 Ustawy P</w:t>
      </w:r>
      <w:r>
        <w:rPr>
          <w:sz w:val="20"/>
          <w:szCs w:val="20"/>
        </w:rPr>
        <w:t>zp</w:t>
      </w:r>
      <w:r w:rsidRPr="00F575F2">
        <w:rPr>
          <w:sz w:val="20"/>
          <w:szCs w:val="20"/>
        </w:rPr>
        <w:t>, przekazać Zamawiającemu informacje o przynależności lub braku przynależn</w:t>
      </w:r>
      <w:r w:rsidRPr="00F575F2">
        <w:rPr>
          <w:sz w:val="20"/>
          <w:szCs w:val="20"/>
        </w:rPr>
        <w:t>o</w:t>
      </w:r>
      <w:r w:rsidRPr="00F575F2">
        <w:rPr>
          <w:sz w:val="20"/>
          <w:szCs w:val="20"/>
        </w:rPr>
        <w:t>ści do tej samej grupy kapitałowej, o której mowa w art. 24 ust. 1 pkt 23 Ustawy P</w:t>
      </w:r>
      <w:r>
        <w:rPr>
          <w:sz w:val="20"/>
          <w:szCs w:val="20"/>
        </w:rPr>
        <w:t>zp</w:t>
      </w:r>
      <w:r w:rsidRPr="00F575F2">
        <w:rPr>
          <w:sz w:val="20"/>
          <w:szCs w:val="20"/>
        </w:rPr>
        <w:t>; Wykonawca, który nie przynależy do żadnej grupy kapitałowej może złożyć informacje o braku przynależności do grupy kapitałowej wraz z ofertą; W przypadku przynależności do tej samej grupy kapitałowej Wyk</w:t>
      </w:r>
      <w:r w:rsidRPr="00F575F2">
        <w:rPr>
          <w:sz w:val="20"/>
          <w:szCs w:val="20"/>
        </w:rPr>
        <w:t>o</w:t>
      </w:r>
      <w:r w:rsidRPr="00F575F2">
        <w:rPr>
          <w:sz w:val="20"/>
          <w:szCs w:val="20"/>
        </w:rPr>
        <w:t>nawca może złożyć wraz z oświadczeniem dokumenty bądź informacje potwierdzające, że powiąz</w:t>
      </w:r>
      <w:r w:rsidRPr="00F575F2">
        <w:rPr>
          <w:sz w:val="20"/>
          <w:szCs w:val="20"/>
        </w:rPr>
        <w:t>a</w:t>
      </w:r>
      <w:r w:rsidRPr="00F575F2">
        <w:rPr>
          <w:sz w:val="20"/>
          <w:szCs w:val="20"/>
        </w:rPr>
        <w:t>nia z innym Wykonawcą nie prowadzą do zakłócenia konkurencji w Postępowaniu; Wzór oświadcz</w:t>
      </w:r>
      <w:r w:rsidRPr="00F575F2">
        <w:rPr>
          <w:sz w:val="20"/>
          <w:szCs w:val="20"/>
        </w:rPr>
        <w:t>e</w:t>
      </w:r>
      <w:r w:rsidRPr="00F575F2">
        <w:rPr>
          <w:sz w:val="20"/>
          <w:szCs w:val="20"/>
        </w:rPr>
        <w:t xml:space="preserve">nia, o którym mowa w zdaniu poprzednim, znajduje się w Załączniku nr </w:t>
      </w:r>
      <w:r>
        <w:rPr>
          <w:sz w:val="20"/>
          <w:szCs w:val="20"/>
        </w:rPr>
        <w:t>3</w:t>
      </w:r>
      <w:r w:rsidRPr="00F575F2">
        <w:rPr>
          <w:sz w:val="20"/>
          <w:szCs w:val="20"/>
        </w:rPr>
        <w:t xml:space="preserve"> do SIWZ.</w:t>
      </w:r>
    </w:p>
    <w:p w:rsidR="00A23FFE" w:rsidRPr="00B66DA6" w:rsidRDefault="00A23FFE" w:rsidP="00513094">
      <w:pPr>
        <w:tabs>
          <w:tab w:val="left" w:pos="690"/>
          <w:tab w:val="left" w:pos="1080"/>
        </w:tabs>
        <w:spacing w:after="120"/>
        <w:ind w:left="567" w:hanging="568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III.5) </w:t>
      </w:r>
      <w:r w:rsidRPr="00E161C5">
        <w:rPr>
          <w:b/>
          <w:bCs/>
          <w:sz w:val="20"/>
          <w:szCs w:val="20"/>
        </w:rPr>
        <w:tab/>
        <w:t>Wykaz oświadczeń lub dokumentów składanych przez Wykonawcę, w Postępowaniu na wezwanie Zamawiającego w celu potwierdzenia okoliczności, o których mowa w art. 25 ust. 1 pkt 1 Ustawy Pzp</w:t>
      </w:r>
      <w:r w:rsidRPr="00513094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spełnianie warunków udziału</w:t>
      </w:r>
      <w:r w:rsidRPr="00513094">
        <w:rPr>
          <w:b/>
          <w:bCs/>
          <w:sz w:val="20"/>
          <w:szCs w:val="20"/>
        </w:rPr>
        <w:t xml:space="preserve">) – </w:t>
      </w:r>
      <w:r w:rsidRPr="00B66DA6">
        <w:rPr>
          <w:sz w:val="20"/>
          <w:szCs w:val="20"/>
        </w:rPr>
        <w:t>Zamawiający przed udzieleniem Zamówienia, na podstawie art. 26 ust. 1 Ustawy Pzp, wezwie Wykonawcę, którego oferta została najwyżej oceniona, do złożenia w wyzn</w:t>
      </w:r>
      <w:r w:rsidRPr="00B66DA6">
        <w:rPr>
          <w:sz w:val="20"/>
          <w:szCs w:val="20"/>
        </w:rPr>
        <w:t>a</w:t>
      </w:r>
      <w:r w:rsidRPr="00B66DA6">
        <w:rPr>
          <w:sz w:val="20"/>
          <w:szCs w:val="20"/>
        </w:rPr>
        <w:t xml:space="preserve">czonym, nie krótszym niż </w:t>
      </w:r>
      <w:r w:rsidR="00D5146B">
        <w:rPr>
          <w:sz w:val="20"/>
          <w:szCs w:val="20"/>
        </w:rPr>
        <w:t>5</w:t>
      </w:r>
      <w:r w:rsidRPr="00B66DA6">
        <w:rPr>
          <w:sz w:val="20"/>
          <w:szCs w:val="20"/>
        </w:rPr>
        <w:t>dni, terminie aktualnych na dzień złożenia dokumentów lub oświadczeń wskazanych poniżej)</w:t>
      </w:r>
    </w:p>
    <w:p w:rsidR="00A23FFE" w:rsidRDefault="00A23FFE" w:rsidP="00113F89">
      <w:pPr>
        <w:pStyle w:val="Kolorowalistaakcent11"/>
        <w:numPr>
          <w:ilvl w:val="0"/>
          <w:numId w:val="2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 celu potwierdzenia spełniania warunku udziału w Postępowaniu dotyczącego </w:t>
      </w:r>
      <w:r w:rsidRPr="00B66DA6">
        <w:rPr>
          <w:b/>
          <w:bCs/>
          <w:sz w:val="20"/>
          <w:szCs w:val="20"/>
        </w:rPr>
        <w:t>kompetencji lub uprawnień</w:t>
      </w:r>
      <w:r w:rsidRPr="00E161C5">
        <w:rPr>
          <w:sz w:val="20"/>
          <w:szCs w:val="20"/>
        </w:rPr>
        <w:t xml:space="preserve"> do prowadzenia określonej działalności zawodowej, o ile wynika to z odrębnych przep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 xml:space="preserve">sów, </w:t>
      </w:r>
      <w:r>
        <w:rPr>
          <w:sz w:val="20"/>
          <w:szCs w:val="20"/>
        </w:rPr>
        <w:t>określonego</w:t>
      </w:r>
      <w:r w:rsidRPr="00E161C5">
        <w:rPr>
          <w:sz w:val="20"/>
          <w:szCs w:val="20"/>
        </w:rPr>
        <w:t xml:space="preserve"> w Sekcji III.1) ust. 2 pkt 2.1., </w:t>
      </w:r>
      <w:r w:rsidRPr="00B66DA6">
        <w:rPr>
          <w:sz w:val="20"/>
          <w:szCs w:val="20"/>
        </w:rPr>
        <w:t>Zamawiający</w:t>
      </w:r>
      <w:r w:rsidR="00A44BE1">
        <w:rPr>
          <w:sz w:val="20"/>
          <w:szCs w:val="20"/>
        </w:rPr>
        <w:t xml:space="preserve"> </w:t>
      </w:r>
      <w:r>
        <w:rPr>
          <w:sz w:val="20"/>
          <w:szCs w:val="20"/>
        </w:rPr>
        <w:t>wymaga</w:t>
      </w:r>
      <w:r w:rsidRPr="00B66DA6">
        <w:rPr>
          <w:sz w:val="20"/>
          <w:szCs w:val="20"/>
        </w:rPr>
        <w:t xml:space="preserve"> dokumentów lub oświadczeń potwierdzających posiadanie uprawnień do prowadzenia działalności</w:t>
      </w:r>
      <w:r w:rsidR="00A44BE1">
        <w:rPr>
          <w:sz w:val="20"/>
          <w:szCs w:val="20"/>
        </w:rPr>
        <w:t xml:space="preserve"> </w:t>
      </w:r>
      <w:r w:rsidRPr="00B66DA6">
        <w:rPr>
          <w:sz w:val="20"/>
          <w:szCs w:val="20"/>
        </w:rPr>
        <w:t xml:space="preserve">ubezpieczeniowej, </w:t>
      </w:r>
      <w:r w:rsidRPr="00E161C5">
        <w:rPr>
          <w:sz w:val="20"/>
          <w:szCs w:val="20"/>
        </w:rPr>
        <w:t>w szczegó</w:t>
      </w:r>
      <w:r w:rsidRPr="00E161C5">
        <w:rPr>
          <w:sz w:val="20"/>
          <w:szCs w:val="20"/>
        </w:rPr>
        <w:t>l</w:t>
      </w:r>
      <w:r w:rsidRPr="00E161C5">
        <w:rPr>
          <w:sz w:val="20"/>
          <w:szCs w:val="20"/>
        </w:rPr>
        <w:t>ności:</w:t>
      </w:r>
    </w:p>
    <w:p w:rsidR="00A23FFE" w:rsidRPr="00E161C5" w:rsidRDefault="00A23FFE" w:rsidP="00113F89">
      <w:pPr>
        <w:pStyle w:val="Kolorowalistaakcent11"/>
        <w:numPr>
          <w:ilvl w:val="1"/>
          <w:numId w:val="28"/>
        </w:numPr>
        <w:spacing w:after="120"/>
        <w:ind w:left="1276" w:hanging="425"/>
        <w:jc w:val="both"/>
        <w:rPr>
          <w:sz w:val="20"/>
          <w:szCs w:val="20"/>
        </w:rPr>
      </w:pPr>
      <w:r w:rsidRPr="000D6CA4">
        <w:rPr>
          <w:b/>
          <w:bCs/>
          <w:sz w:val="20"/>
          <w:szCs w:val="20"/>
        </w:rPr>
        <w:t xml:space="preserve">zezwolenia </w:t>
      </w:r>
      <w:r w:rsidRPr="00E161C5">
        <w:rPr>
          <w:sz w:val="20"/>
          <w:szCs w:val="20"/>
        </w:rPr>
        <w:t xml:space="preserve">właściwego organu na wykonywanie działalności ubezpieczeniowej, </w:t>
      </w:r>
    </w:p>
    <w:p w:rsidR="00A23FFE" w:rsidRPr="00A85CA9" w:rsidRDefault="00A23FFE" w:rsidP="00113F89">
      <w:pPr>
        <w:pStyle w:val="Kolorowalistaakcent11"/>
        <w:numPr>
          <w:ilvl w:val="2"/>
          <w:numId w:val="28"/>
        </w:numPr>
        <w:spacing w:after="120"/>
        <w:ind w:left="1843" w:hanging="567"/>
        <w:jc w:val="both"/>
        <w:rPr>
          <w:sz w:val="20"/>
          <w:szCs w:val="20"/>
        </w:rPr>
      </w:pPr>
      <w:r w:rsidRPr="00A85CA9">
        <w:rPr>
          <w:sz w:val="20"/>
          <w:szCs w:val="20"/>
        </w:rPr>
        <w:t>dla Części I i II</w:t>
      </w:r>
      <w:r w:rsidRPr="00893BEF">
        <w:rPr>
          <w:sz w:val="20"/>
          <w:szCs w:val="20"/>
        </w:rPr>
        <w:t xml:space="preserve">, co najmniej w grupie ubezpieczeń </w:t>
      </w:r>
      <w:r w:rsidRPr="0079144C">
        <w:rPr>
          <w:sz w:val="20"/>
          <w:szCs w:val="20"/>
        </w:rPr>
        <w:t>8 i 9</w:t>
      </w:r>
      <w:r w:rsidRPr="00A75C3E">
        <w:rPr>
          <w:sz w:val="20"/>
          <w:szCs w:val="20"/>
        </w:rPr>
        <w:t xml:space="preserve"> Działu II Załącznika do ustawy </w:t>
      </w:r>
      <w:r w:rsidRPr="00A75C3E">
        <w:rPr>
          <w:sz w:val="20"/>
          <w:szCs w:val="20"/>
        </w:rPr>
        <w:br/>
      </w:r>
      <w:r w:rsidRPr="00CC5673">
        <w:rPr>
          <w:sz w:val="20"/>
          <w:szCs w:val="20"/>
        </w:rPr>
        <w:t>o działalności ubezpiecz</w:t>
      </w:r>
      <w:r w:rsidRPr="00A85CA9">
        <w:rPr>
          <w:sz w:val="20"/>
          <w:szCs w:val="20"/>
        </w:rPr>
        <w:t>eniowej i reasekuracyjnej,</w:t>
      </w:r>
    </w:p>
    <w:p w:rsidR="00A23FFE" w:rsidRPr="00CC5673" w:rsidRDefault="00A23FFE" w:rsidP="00113F89">
      <w:pPr>
        <w:pStyle w:val="Kolorowalistaakcent11"/>
        <w:numPr>
          <w:ilvl w:val="2"/>
          <w:numId w:val="28"/>
        </w:numPr>
        <w:spacing w:after="120"/>
        <w:ind w:left="1843" w:hanging="567"/>
        <w:jc w:val="both"/>
        <w:rPr>
          <w:sz w:val="20"/>
          <w:szCs w:val="20"/>
        </w:rPr>
      </w:pPr>
      <w:r w:rsidRPr="00A85CA9">
        <w:rPr>
          <w:sz w:val="20"/>
          <w:szCs w:val="20"/>
        </w:rPr>
        <w:t>dla Części I</w:t>
      </w:r>
      <w:r w:rsidR="00D5146B">
        <w:rPr>
          <w:sz w:val="20"/>
          <w:szCs w:val="20"/>
        </w:rPr>
        <w:t>II</w:t>
      </w:r>
      <w:r w:rsidRPr="00893BEF">
        <w:rPr>
          <w:sz w:val="20"/>
          <w:szCs w:val="20"/>
        </w:rPr>
        <w:t xml:space="preserve">, co najmniej w grupie ubezpieczeń </w:t>
      </w:r>
      <w:r w:rsidRPr="0079144C">
        <w:rPr>
          <w:sz w:val="20"/>
          <w:szCs w:val="20"/>
        </w:rPr>
        <w:t>1</w:t>
      </w:r>
      <w:r w:rsidRPr="00A75C3E">
        <w:rPr>
          <w:sz w:val="20"/>
          <w:szCs w:val="20"/>
        </w:rPr>
        <w:t xml:space="preserve"> Działu II Załącznika do ustawy </w:t>
      </w:r>
      <w:r w:rsidRPr="00A75C3E">
        <w:rPr>
          <w:sz w:val="20"/>
          <w:szCs w:val="20"/>
        </w:rPr>
        <w:br/>
      </w:r>
      <w:r w:rsidRPr="00CC5673">
        <w:rPr>
          <w:sz w:val="20"/>
          <w:szCs w:val="20"/>
        </w:rPr>
        <w:t xml:space="preserve">o działalności ubezpieczeniowej i reasekuracyjnej, </w:t>
      </w:r>
    </w:p>
    <w:p w:rsidR="00A23FFE" w:rsidRPr="00A75C3E" w:rsidRDefault="00A23FFE" w:rsidP="00113F89">
      <w:pPr>
        <w:pStyle w:val="Kolorowalistaakcent11"/>
        <w:numPr>
          <w:ilvl w:val="2"/>
          <w:numId w:val="28"/>
        </w:numPr>
        <w:spacing w:after="120"/>
        <w:ind w:left="1843" w:hanging="567"/>
        <w:jc w:val="both"/>
        <w:rPr>
          <w:sz w:val="20"/>
          <w:szCs w:val="20"/>
        </w:rPr>
      </w:pPr>
      <w:r w:rsidRPr="00A85CA9">
        <w:rPr>
          <w:sz w:val="20"/>
          <w:szCs w:val="20"/>
        </w:rPr>
        <w:t xml:space="preserve">dla Części </w:t>
      </w:r>
      <w:r w:rsidR="00D5146B">
        <w:rPr>
          <w:sz w:val="20"/>
          <w:szCs w:val="20"/>
        </w:rPr>
        <w:t>I</w:t>
      </w:r>
      <w:r w:rsidRPr="00A85CA9">
        <w:rPr>
          <w:sz w:val="20"/>
          <w:szCs w:val="20"/>
        </w:rPr>
        <w:t>V, V</w:t>
      </w:r>
      <w:r>
        <w:rPr>
          <w:sz w:val="20"/>
          <w:szCs w:val="20"/>
        </w:rPr>
        <w:t xml:space="preserve"> i</w:t>
      </w:r>
      <w:r w:rsidRPr="00893BEF">
        <w:rPr>
          <w:sz w:val="20"/>
          <w:szCs w:val="20"/>
        </w:rPr>
        <w:t xml:space="preserve"> VI</w:t>
      </w:r>
      <w:r w:rsidRPr="0079144C">
        <w:rPr>
          <w:sz w:val="20"/>
          <w:szCs w:val="20"/>
        </w:rPr>
        <w:t>, co najmniej w grupie ubezpieczeń 13</w:t>
      </w:r>
      <w:r w:rsidRPr="00A75C3E">
        <w:rPr>
          <w:sz w:val="20"/>
          <w:szCs w:val="20"/>
        </w:rPr>
        <w:t xml:space="preserve"> Działu II Załącznika do ustawy o działalności ubezpieczeniowej i reasekuracyjnej,</w:t>
      </w:r>
    </w:p>
    <w:p w:rsidR="00A23FFE" w:rsidRPr="00E161C5" w:rsidRDefault="00A23FFE" w:rsidP="00113F89">
      <w:pPr>
        <w:pStyle w:val="Kolorowalistaakcent11"/>
        <w:numPr>
          <w:ilvl w:val="1"/>
          <w:numId w:val="28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gdy zezwolenie nie jest wymagane na podstawie odrębnych przepisów, </w:t>
      </w:r>
      <w:r w:rsidRPr="00E161C5">
        <w:rPr>
          <w:b/>
          <w:bCs/>
          <w:sz w:val="20"/>
          <w:szCs w:val="20"/>
        </w:rPr>
        <w:t xml:space="preserve">zaświadczenie </w:t>
      </w:r>
      <w:r w:rsidRPr="00E161C5">
        <w:rPr>
          <w:sz w:val="20"/>
          <w:szCs w:val="20"/>
        </w:rPr>
        <w:t>właśc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>wego organu nadzoru, potwierdzające, że Wykonawca wykonuje działalność ubezpieczeniową w wymaganym zakresie. W przypadku, gdy zezwolenie bądź zaświadczenie na podstawie o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>rębnych przepisów nie jest wymagane, Wykonawca obowiązany jest wykazać, że spełnia war</w:t>
      </w:r>
      <w:r w:rsidRPr="00E161C5">
        <w:rPr>
          <w:sz w:val="20"/>
          <w:szCs w:val="20"/>
        </w:rPr>
        <w:t>u</w:t>
      </w:r>
      <w:r w:rsidRPr="00E161C5">
        <w:rPr>
          <w:sz w:val="20"/>
          <w:szCs w:val="20"/>
        </w:rPr>
        <w:t>nek udziału w Postępowaniu wskazany w Sekcji III.1) ust. 2, przedkładając środki dowodowe, na przykład dokumenty lub oświadczenia złożone przez Wykonawcę lub osoby uprawnione do 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prezentowania Wykonawcy, potwierdzające, że posiada uprawnienia do wykonywania działa</w:t>
      </w:r>
      <w:r w:rsidRPr="00E161C5">
        <w:rPr>
          <w:sz w:val="20"/>
          <w:szCs w:val="20"/>
        </w:rPr>
        <w:t>l</w:t>
      </w:r>
      <w:r w:rsidRPr="00E161C5">
        <w:rPr>
          <w:sz w:val="20"/>
          <w:szCs w:val="20"/>
        </w:rPr>
        <w:t>ności ubezpieczeniowej w wymaganym zakresie wraz z przytoczeniem podstawy prawnej. Jeżeli Wykonawca ma siedzibę lub miejsce zamieszkania poza terytorium Rzeczypospolitej Polskiej, zamiast dokumentów, o których mowa w powyżej, składa dokument lub dokumenty wystawi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ne w kraju, w którym ma miejsce zamieszkania lub siedzibę, potwierdzające, że może wykon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wać działalność ubezpieczeniową i posiada uprawnienia do wykonywania działalności ubezpi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czeniowej związanej z przedmiotem Zamówienia. Jeżeli Wykonawca ma siedzibę poza teryt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rium Rzeczpospolitej Polskiej w innym państwie członkowskim Unii Europejskiej dodatkowo </w:t>
      </w:r>
      <w:r w:rsidRPr="00E161C5">
        <w:rPr>
          <w:sz w:val="20"/>
          <w:szCs w:val="20"/>
        </w:rPr>
        <w:lastRenderedPageBreak/>
        <w:t>składa potwierdzenie faktu notyfikacji otrzymane od organu nadzoru, a jeżeli organ nadzoru w kraju siedziby Wykonawcy takiego potwierdzenia nie dostarcza, Wykonawca składa oświadcz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nie, że notyfikacja została dokonana i przyjęta przez polski organ nadzoru.</w:t>
      </w:r>
    </w:p>
    <w:p w:rsidR="00A23FFE" w:rsidRPr="00E161C5" w:rsidRDefault="00A23FFE" w:rsidP="00113F89">
      <w:pPr>
        <w:pStyle w:val="Kolorowalistaakcent11"/>
        <w:numPr>
          <w:ilvl w:val="0"/>
          <w:numId w:val="28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 celu potwierdzenia spełniania warunku udziału w postepowaniu dotyczącego </w:t>
      </w:r>
      <w:r w:rsidRPr="00B66DA6">
        <w:rPr>
          <w:b/>
          <w:bCs/>
          <w:sz w:val="20"/>
          <w:szCs w:val="20"/>
        </w:rPr>
        <w:t>zdolności technic</w:t>
      </w:r>
      <w:r w:rsidRPr="00B66DA6">
        <w:rPr>
          <w:b/>
          <w:bCs/>
          <w:sz w:val="20"/>
          <w:szCs w:val="20"/>
        </w:rPr>
        <w:t>z</w:t>
      </w:r>
      <w:r w:rsidRPr="00B66DA6">
        <w:rPr>
          <w:b/>
          <w:bCs/>
          <w:sz w:val="20"/>
          <w:szCs w:val="20"/>
        </w:rPr>
        <w:t>nej lub zawodowej,</w:t>
      </w:r>
      <w:r w:rsidR="00FC71D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określonego</w:t>
      </w:r>
      <w:r w:rsidRPr="00E161C5">
        <w:rPr>
          <w:sz w:val="20"/>
          <w:szCs w:val="20"/>
        </w:rPr>
        <w:t xml:space="preserve"> w Sekcji III.1) ust. 2 pkt 2.2., </w:t>
      </w:r>
      <w:r w:rsidRPr="00B66DA6">
        <w:rPr>
          <w:sz w:val="20"/>
          <w:szCs w:val="20"/>
        </w:rPr>
        <w:t>Zamawiający wymaga od Wykona</w:t>
      </w:r>
      <w:r w:rsidRPr="00B66DA6">
        <w:rPr>
          <w:sz w:val="20"/>
          <w:szCs w:val="20"/>
        </w:rPr>
        <w:t>w</w:t>
      </w:r>
      <w:r w:rsidRPr="00B66DA6">
        <w:rPr>
          <w:sz w:val="20"/>
          <w:szCs w:val="20"/>
        </w:rPr>
        <w:t>ców dokumentów lub oświadczeń potwierdzających spełnianie warunku:</w:t>
      </w:r>
    </w:p>
    <w:p w:rsidR="00A23FFE" w:rsidRPr="00E161C5" w:rsidRDefault="00A23FFE" w:rsidP="00113F89">
      <w:pPr>
        <w:pStyle w:val="Kolorowalistaakcent11"/>
        <w:numPr>
          <w:ilvl w:val="1"/>
          <w:numId w:val="28"/>
        </w:numPr>
        <w:spacing w:after="0"/>
        <w:ind w:left="1276" w:hanging="425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>wykazu osób</w:t>
      </w:r>
      <w:r w:rsidRPr="00E161C5">
        <w:rPr>
          <w:sz w:val="20"/>
          <w:szCs w:val="20"/>
        </w:rPr>
        <w:t xml:space="preserve">, skierowanych przez Wykonawcę do realizacji Zamówienia wraz z informacjami na temat ich kwalifikacji zawodowych, doświadczenia i wykształcenia niezbędnych do wykonania Zamówienia, a także zakresu wykonywanych przez nie czynności oraz informacją o podstawie do dysponowania tymi osobami; Wzór wykazu osób stanowiący </w:t>
      </w:r>
      <w:r w:rsidRPr="00E161C5">
        <w:rPr>
          <w:b/>
          <w:bCs/>
          <w:sz w:val="20"/>
          <w:szCs w:val="20"/>
        </w:rPr>
        <w:t>Załącznik nr 4 do SIWZ „Wykaz osób”</w:t>
      </w:r>
      <w:r w:rsidRPr="00E161C5">
        <w:rPr>
          <w:sz w:val="20"/>
          <w:szCs w:val="20"/>
        </w:rPr>
        <w:t>.</w:t>
      </w:r>
    </w:p>
    <w:p w:rsidR="00A23FFE" w:rsidRDefault="00A23FFE" w:rsidP="00113F89">
      <w:pPr>
        <w:pStyle w:val="Bezodstpw"/>
        <w:spacing w:line="276" w:lineRule="auto"/>
      </w:pPr>
    </w:p>
    <w:p w:rsidR="00A23FFE" w:rsidRPr="00462487" w:rsidRDefault="00A23FFE" w:rsidP="00DD54A9">
      <w:pPr>
        <w:tabs>
          <w:tab w:val="left" w:pos="690"/>
          <w:tab w:val="left" w:pos="1080"/>
        </w:tabs>
        <w:snapToGrid w:val="0"/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III.6) </w:t>
      </w:r>
      <w:r w:rsidRPr="00E161C5">
        <w:rPr>
          <w:b/>
          <w:bCs/>
          <w:sz w:val="20"/>
          <w:szCs w:val="20"/>
        </w:rPr>
        <w:tab/>
      </w:r>
      <w:r w:rsidRPr="00462487">
        <w:rPr>
          <w:b/>
          <w:bCs/>
          <w:sz w:val="20"/>
          <w:szCs w:val="20"/>
        </w:rPr>
        <w:t>Wykaz oświadczeń lub dokumentów składanych przez Wykonawcę, w Postępowaniu na wezwanie Zamawiającego w celu potwierdzenia okoliczności, o których mowa w art. 25 ust. 1 pkt 2 Ustawy Pzp</w:t>
      </w:r>
    </w:p>
    <w:p w:rsidR="00A23FFE" w:rsidRPr="001B16CC" w:rsidRDefault="00A23FFE" w:rsidP="00DD54A9">
      <w:pPr>
        <w:tabs>
          <w:tab w:val="left" w:pos="690"/>
          <w:tab w:val="left" w:pos="1080"/>
        </w:tabs>
        <w:spacing w:after="0"/>
        <w:ind w:left="567"/>
        <w:jc w:val="both"/>
        <w:rPr>
          <w:sz w:val="20"/>
          <w:szCs w:val="20"/>
        </w:rPr>
      </w:pPr>
      <w:r w:rsidRPr="001B16CC">
        <w:rPr>
          <w:sz w:val="20"/>
          <w:szCs w:val="20"/>
        </w:rPr>
        <w:t xml:space="preserve">Zamawiający nie żąda oświadczeń lub dokumentów potwierdzających spełniania przez oferowane usługi wymagań określonych przez Zamawiającego. </w:t>
      </w:r>
    </w:p>
    <w:p w:rsidR="00A23FFE" w:rsidRDefault="00A23FFE" w:rsidP="00113F89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A23FFE" w:rsidP="00113F89">
      <w:pPr>
        <w:spacing w:after="120"/>
        <w:ind w:left="567" w:hanging="568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III.7) </w:t>
      </w:r>
      <w:r w:rsidRPr="00E161C5">
        <w:rPr>
          <w:b/>
          <w:bCs/>
          <w:sz w:val="20"/>
          <w:szCs w:val="20"/>
        </w:rPr>
        <w:tab/>
        <w:t>Wykonawcy wspólnie ubiegający się o udzielenie Zamówienia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Wykonawcy mogą wspólnie ubiegać się o udzielenie Zamówienia. Zamawiający nie wymaga formy prawnej, jaką musi przyjąć grupa Wykonawców, której zostanie udzielone Zamówienie.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przypadku, gdy Wykonawcy wspólnie ubiegają się o udzielenie Zamówienia, ustanawiają Pełn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mocnika do reprezentowania ich w Postępowaniu albo do reprezentowania ich w Postępowaniu i zawarcia Umowy.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Wykonawcy wspólnie ubiegający się o udzielenie Zamówienia, są zobowiązani do złożenia w ofercie dokumentu pełnomocnictwa ustanawiającego Pełnomocnika, o którym mowa w ust. 2. Pełnomocni</w:t>
      </w:r>
      <w:r w:rsidRPr="00E161C5">
        <w:rPr>
          <w:sz w:val="20"/>
          <w:szCs w:val="20"/>
        </w:rPr>
        <w:t>c</w:t>
      </w:r>
      <w:r w:rsidRPr="00E161C5">
        <w:rPr>
          <w:sz w:val="20"/>
          <w:szCs w:val="20"/>
        </w:rPr>
        <w:t>two zawierać powinno umocowanie do reprezentowania ich w Postępowaniu, albo do reprezent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wania w Postępowaniu i zawarcia Umowy. Pełnomocnictwo należy przedłożyć w formie oryginału lub notarialnie poświadczonej kopii.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Jeżeli Wykonawcy wspólnie ubiegają się o udzielenie Zamówienia, każdy z Wykonawców powinien samodzielnie spełniać warunki udziału w Postępowaniu określone w Sekcji III.1) ust. 2 oraz w celu wykazania spełniania tych warunków złożyć oświadczenia lub dokumenty, o których mowa w Sekcji III.5) ust. 1. Jeżeli Wykonawcy wspólnie ubiegają się o udzielenie Zamówienia, co do każdego z W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konawców z osobna nie mogą istnieć okoliczności stanowiące podstawę jego wykluczenia z Post</w:t>
      </w:r>
      <w:r w:rsidRPr="00E161C5">
        <w:rPr>
          <w:sz w:val="20"/>
          <w:szCs w:val="20"/>
        </w:rPr>
        <w:t>ę</w:t>
      </w:r>
      <w:r w:rsidRPr="00E161C5">
        <w:rPr>
          <w:sz w:val="20"/>
          <w:szCs w:val="20"/>
        </w:rPr>
        <w:t xml:space="preserve">powania na podstawie art. 24 ust. 1 Ustawy Pzp. 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 Wykonawców wspólnie ubiegających się o udzielenie Zamówienia, kopie dokumentów dotyczących odpowiednio Wykonawcy są poświadczane za zgodność z oryginałem odpowiednio przez Wykonawcę lub Pełnomocnika, o którym mowa w ust. 2, o ile z treści pełnomocnictwa wynika umocowanie do poświadczania za zgodność z oryginałem kopii dokumentów dotyczących odpowie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>nio Wykonawcy.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Korespondencja oraz komunikacja w Postępowaniu, po otwarciu ofert, dokonywana będzie wyłąc</w:t>
      </w:r>
      <w:r w:rsidRPr="00E161C5">
        <w:rPr>
          <w:sz w:val="20"/>
          <w:szCs w:val="20"/>
        </w:rPr>
        <w:t>z</w:t>
      </w:r>
      <w:r w:rsidRPr="00E161C5">
        <w:rPr>
          <w:sz w:val="20"/>
          <w:szCs w:val="20"/>
        </w:rPr>
        <w:t>nie z Pełnomocnikiem, o którym mowa w ust. 2.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Niedopuszczalne są zmiany w składzie grupy Wykonawców wspólnie ubiegających się o Zamówienie po terminie składania ofert. 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Postanowienia dotyczące Wykonawcy stosuje się odpowiednio do Wykonawców wspólnie ubiegaj</w:t>
      </w:r>
      <w:r w:rsidRPr="00E161C5">
        <w:rPr>
          <w:sz w:val="20"/>
          <w:szCs w:val="20"/>
        </w:rPr>
        <w:t>ą</w:t>
      </w:r>
      <w:r w:rsidRPr="00E161C5">
        <w:rPr>
          <w:sz w:val="20"/>
          <w:szCs w:val="20"/>
        </w:rPr>
        <w:t xml:space="preserve">cych się o udzielenie Zamówienia. </w:t>
      </w:r>
    </w:p>
    <w:p w:rsidR="00A23FFE" w:rsidRPr="00E161C5" w:rsidRDefault="00A23FFE" w:rsidP="00113F89">
      <w:pPr>
        <w:pStyle w:val="Kolorowalistaakcent11"/>
        <w:numPr>
          <w:ilvl w:val="0"/>
          <w:numId w:val="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 xml:space="preserve">Zamawiający wymaga, aby zgodnie z Sekcją IV.23) ust. 6, przed zawarciem Umowy, Wykonawcy wspólnie ubiegający się o udzielenie Zamówienia, przedstawili Zamawiającemu umowę określająca podstawy i zasady wspólnego ubiegania się o udzielenie Zamówienia (np. umowę konsorcjum, poolu lub inną umowę o podobnym charakterze, w szczególności umowę o współpracy). </w:t>
      </w:r>
    </w:p>
    <w:p w:rsidR="00A23FFE" w:rsidRPr="00E161C5" w:rsidRDefault="00A23FFE" w:rsidP="00055513">
      <w:pPr>
        <w:pStyle w:val="Kolorowalistaakcent11"/>
        <w:numPr>
          <w:ilvl w:val="0"/>
          <w:numId w:val="7"/>
        </w:numPr>
        <w:spacing w:after="120"/>
        <w:ind w:left="851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ustala, że w przypadku Wykonawców (Ubezpieczycieli) ubiegających się wspólnie </w:t>
      </w:r>
      <w:r w:rsidRPr="00E161C5">
        <w:rPr>
          <w:sz w:val="20"/>
          <w:szCs w:val="20"/>
        </w:rPr>
        <w:br/>
        <w:t>o Zamówienie (występujący na przykład w formie konsorcjum/ pool-u koasekuracyjnego):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Lider Konsorcjum zwany dalej również Koasekuratorem Prowadzącym, reprezentuje interesy Ubezpieczycieli zwanych również Koasekuratorami wobec Ubezpieczającego/ Ubezpieczonego w przedmiocie realizacji Umowy, w tym likwidacji szkód. 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Koasekurator Prowadzący przedstawia wszystkie decyzje Koasekuratorów, w tym </w:t>
      </w:r>
      <w:r w:rsidRPr="00E161C5">
        <w:rPr>
          <w:sz w:val="20"/>
          <w:szCs w:val="20"/>
        </w:rPr>
        <w:br/>
        <w:t>w szczególności o uznaniu lub odmowie uznania roszczenia ze skutkiem dla pozostałych 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asekuratorów. 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Uznanie lub odmowa uznania roszczenia przez Koasekuratora Prowadzącego w całości lub </w:t>
      </w:r>
      <w:r w:rsidRPr="00E161C5">
        <w:rPr>
          <w:sz w:val="20"/>
          <w:szCs w:val="20"/>
        </w:rPr>
        <w:br/>
        <w:t>w części w stosunku do Ubezpieczającego/ Ubezpieczonego, jest równoznaczna z decyzją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zostałych Koasekuratorów. 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Płatność składki ubezpieczeniowej będzie dokonywana Koasekuratorowi Prowadzącemu ze skutkiem wobec pozostałych Koasekuratorów. 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Dla celów Umowy, gdziekolwiek w polisie lub powołanych ogólnych lub szczególnych waru</w:t>
      </w:r>
      <w:r w:rsidRPr="00E161C5">
        <w:rPr>
          <w:sz w:val="20"/>
          <w:szCs w:val="20"/>
        </w:rPr>
        <w:t>n</w:t>
      </w:r>
      <w:r w:rsidRPr="00E161C5">
        <w:rPr>
          <w:sz w:val="20"/>
          <w:szCs w:val="20"/>
        </w:rPr>
        <w:t>kach ubezpieczenia użyty jest zwrot Ubezpieczyciel lub przywołana firma Koasekuratora Pr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wadzącego, zapis taki będzie rozumiany jako odnoszący się do wszystkich Koasekuratorów.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Obowiązki informacyjne Ubezpieczającego/ Ubezpieczonego będą realizowane wobec Koas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 xml:space="preserve">kuratora Prowadzącego ze skutkiem dla pozostałych Koasekuratorów. </w:t>
      </w:r>
    </w:p>
    <w:p w:rsidR="00A23FFE" w:rsidRPr="00E161C5" w:rsidRDefault="00A23FFE" w:rsidP="00113F89">
      <w:pPr>
        <w:pStyle w:val="Kolorowalistaakcent11"/>
        <w:numPr>
          <w:ilvl w:val="1"/>
          <w:numId w:val="7"/>
        </w:numPr>
        <w:spacing w:after="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Koasekuratorzy, zgodnie z art. 141 Ustawy Pzp ponoszą odpowiedzialność solidarną. </w:t>
      </w:r>
    </w:p>
    <w:p w:rsidR="00A23FFE" w:rsidRPr="00E161C5" w:rsidRDefault="00A23FFE" w:rsidP="00113F89">
      <w:pPr>
        <w:tabs>
          <w:tab w:val="left" w:pos="230"/>
          <w:tab w:val="left" w:pos="520"/>
        </w:tabs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120"/>
        <w:ind w:left="567" w:hanging="568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III.8)</w:t>
      </w:r>
      <w:r w:rsidRPr="00E161C5">
        <w:rPr>
          <w:b/>
          <w:bCs/>
          <w:sz w:val="20"/>
          <w:szCs w:val="20"/>
        </w:rPr>
        <w:tab/>
        <w:t>Podwykonawcy</w:t>
      </w:r>
    </w:p>
    <w:p w:rsidR="00A23FFE" w:rsidRPr="00E161C5" w:rsidRDefault="00A23FFE" w:rsidP="00113F89">
      <w:pPr>
        <w:pStyle w:val="Kolorowalistaakcent11"/>
        <w:numPr>
          <w:ilvl w:val="0"/>
          <w:numId w:val="23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>Z zastrzeżeniem ust. 3, Wykonawca może powierzyć wykonanie części Zamówienia podwykonawcy.</w:t>
      </w:r>
    </w:p>
    <w:p w:rsidR="00A23FFE" w:rsidRPr="00E161C5" w:rsidRDefault="00A23FFE" w:rsidP="00113F89">
      <w:pPr>
        <w:pStyle w:val="Kolorowalistaakcent11"/>
        <w:numPr>
          <w:ilvl w:val="0"/>
          <w:numId w:val="23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>Zamawiający żąda wskazania przez Wykonawcę części Zamówienia, których wykonanie zamierza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wierzyć podwykonawcom, i podania przez Wykonawcę firm podwykonawców. Celem możliwości 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alizacji Zamówienia przy udziale podwykonawców, obowiązkiem Wykonawcy jest poinformowanie Zamawiającego o skorzystaniu z tego uprawnienia i określenie zakresu Zamówienia, który zostanie powierzony do wykonania podwykonawcy. Obowiązek informacyjny, o którym mowa w niniejszym ustępie, Wykonawca ma zrealizować poprzez podanie rzeczonych informacji w części III pkt 1 Form</w:t>
      </w:r>
      <w:r w:rsidRPr="00E161C5">
        <w:rPr>
          <w:sz w:val="20"/>
          <w:szCs w:val="20"/>
        </w:rPr>
        <w:t>u</w:t>
      </w:r>
      <w:r w:rsidRPr="00E161C5">
        <w:rPr>
          <w:sz w:val="20"/>
          <w:szCs w:val="20"/>
        </w:rPr>
        <w:t>larza oferty sporządzonego według wzoru z Załącznika nr 1 do SIWZ „Formularz oferty”</w:t>
      </w:r>
      <w:r>
        <w:rPr>
          <w:sz w:val="20"/>
          <w:szCs w:val="20"/>
        </w:rPr>
        <w:t xml:space="preserve"> lub w JEDZ.</w:t>
      </w:r>
    </w:p>
    <w:p w:rsidR="00A23FFE" w:rsidRPr="00E161C5" w:rsidRDefault="00A23FFE" w:rsidP="00113F89">
      <w:pPr>
        <w:pStyle w:val="Kolorowalistaakcent11"/>
        <w:numPr>
          <w:ilvl w:val="0"/>
          <w:numId w:val="23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>Zamawiający zastrzega w każdej części Zamówienia, obowiązek osobistego wykonania Zamówienia przez Wykonawcę kluczowych części Zamówienia polegających naudzielaniu ochrony ubezpiecz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niowej w zakresie działalności swego przedsiębiorstwa i spełnieniu świadczenia w razie zajścia prz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widzianego w Umowie wypadku.</w:t>
      </w:r>
    </w:p>
    <w:p w:rsidR="00A23FFE" w:rsidRPr="00E161C5" w:rsidRDefault="00A23FFE" w:rsidP="00113F89">
      <w:pPr>
        <w:pStyle w:val="Kolorowalistaakcent11"/>
        <w:numPr>
          <w:ilvl w:val="0"/>
          <w:numId w:val="23"/>
        </w:numPr>
        <w:spacing w:after="12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>Zamawiający nie żąda od Wykonawcy, który zamierza powierzyć wykonanie części Zamówienia po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>wykonawcy, celem wykazania braku istnienia wobec nich podstaw do wykluczenia z Postępowania zmieszczenia informacji o tych podwykonawcach w oświadczeniu, o którym mowa w Sekcji III.3.).</w:t>
      </w:r>
    </w:p>
    <w:p w:rsidR="00A23FFE" w:rsidRPr="00E161C5" w:rsidRDefault="00A23FFE" w:rsidP="00113F89">
      <w:pPr>
        <w:pStyle w:val="Kolorowalistaakcent11"/>
        <w:numPr>
          <w:ilvl w:val="0"/>
          <w:numId w:val="23"/>
        </w:numPr>
        <w:spacing w:after="0"/>
        <w:ind w:left="851" w:hanging="284"/>
        <w:jc w:val="both"/>
        <w:rPr>
          <w:b/>
          <w:bCs/>
          <w:sz w:val="20"/>
          <w:szCs w:val="20"/>
        </w:rPr>
      </w:pPr>
      <w:r w:rsidRPr="00E161C5">
        <w:rPr>
          <w:sz w:val="20"/>
          <w:szCs w:val="20"/>
        </w:rPr>
        <w:t>Powierzenie wykonania części Zamówienia podwykonawcom nie zwalnia Wykonawcyz odpowi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dzialności za należyte wykonanie tego Zamówienia.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tabs>
          <w:tab w:val="left" w:pos="230"/>
          <w:tab w:val="left" w:pos="520"/>
        </w:tabs>
        <w:spacing w:after="0"/>
        <w:jc w:val="both"/>
        <w:rPr>
          <w:b/>
          <w:bCs/>
          <w:sz w:val="20"/>
          <w:szCs w:val="20"/>
          <w:u w:val="single"/>
        </w:rPr>
      </w:pPr>
    </w:p>
    <w:p w:rsidR="00A23FFE" w:rsidRPr="00E161C5" w:rsidRDefault="00A23FFE" w:rsidP="00113F89">
      <w:pPr>
        <w:tabs>
          <w:tab w:val="left" w:pos="230"/>
          <w:tab w:val="left" w:pos="520"/>
        </w:tabs>
        <w:spacing w:after="0"/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lastRenderedPageBreak/>
        <w:t xml:space="preserve">Sekcja IV:Procedura 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tabs>
          <w:tab w:val="left" w:pos="230"/>
          <w:tab w:val="left" w:pos="520"/>
        </w:tabs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IV.1) </w:t>
      </w:r>
      <w:r w:rsidRPr="00E161C5">
        <w:rPr>
          <w:b/>
          <w:bCs/>
          <w:sz w:val="20"/>
          <w:szCs w:val="20"/>
        </w:rPr>
        <w:tab/>
        <w:t>Tryb udzielenia Zamówienia</w:t>
      </w:r>
    </w:p>
    <w:p w:rsidR="00A23FFE" w:rsidRPr="00E161C5" w:rsidRDefault="00A23FFE" w:rsidP="00055513">
      <w:pPr>
        <w:pStyle w:val="Kolorowalistaakcent11"/>
        <w:numPr>
          <w:ilvl w:val="0"/>
          <w:numId w:val="3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udzieli Zamówienia w trybie przetargu nieograniczonego. </w:t>
      </w:r>
    </w:p>
    <w:p w:rsidR="00A23FFE" w:rsidRPr="00E161C5" w:rsidRDefault="00A23FFE" w:rsidP="00113F89">
      <w:pPr>
        <w:pStyle w:val="Kolorowalistaakcent11"/>
        <w:numPr>
          <w:ilvl w:val="0"/>
          <w:numId w:val="3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wszczął Postępowanie, którego wartość Zamówienia jest </w:t>
      </w:r>
      <w:r w:rsidR="00DD0C34">
        <w:rPr>
          <w:sz w:val="20"/>
          <w:szCs w:val="20"/>
        </w:rPr>
        <w:t>niższa</w:t>
      </w:r>
      <w:r w:rsidR="00FC71D6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od wartości progów unijnych określonych w przypisach wydanych na postawie art. 11 ust. 8 Ustawy Pzp.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DD54A9" w:rsidRDefault="00A23FFE" w:rsidP="00DD54A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DD54A9">
        <w:rPr>
          <w:b/>
          <w:bCs/>
          <w:sz w:val="20"/>
          <w:szCs w:val="20"/>
        </w:rPr>
        <w:t xml:space="preserve">IV.2) </w:t>
      </w:r>
      <w:r w:rsidR="00DD54A9">
        <w:rPr>
          <w:b/>
          <w:bCs/>
          <w:sz w:val="20"/>
          <w:szCs w:val="20"/>
        </w:rPr>
        <w:tab/>
      </w:r>
      <w:r w:rsidRPr="00DD54A9">
        <w:rPr>
          <w:b/>
          <w:bCs/>
          <w:sz w:val="20"/>
          <w:szCs w:val="20"/>
        </w:rPr>
        <w:t>W</w:t>
      </w:r>
      <w:r w:rsidR="00DD0C34" w:rsidRPr="00DD54A9">
        <w:rPr>
          <w:b/>
          <w:bCs/>
          <w:sz w:val="20"/>
          <w:szCs w:val="20"/>
        </w:rPr>
        <w:t>adium</w:t>
      </w:r>
    </w:p>
    <w:p w:rsidR="00A23FFE" w:rsidRPr="00DD54A9" w:rsidRDefault="00F83369" w:rsidP="00DD54A9">
      <w:pPr>
        <w:pStyle w:val="Bezodstpw"/>
        <w:snapToGrid w:val="0"/>
        <w:spacing w:line="276" w:lineRule="auto"/>
        <w:ind w:left="567"/>
        <w:jc w:val="both"/>
      </w:pPr>
      <w:r w:rsidRPr="00DD54A9">
        <w:rPr>
          <w:sz w:val="20"/>
          <w:szCs w:val="20"/>
        </w:rPr>
        <w:t>Zamawiający nie przewiduje konieczności wniesienia wadium.</w:t>
      </w:r>
    </w:p>
    <w:p w:rsidR="00DD54A9" w:rsidRPr="00DD54A9" w:rsidRDefault="00DD54A9" w:rsidP="00DD54A9">
      <w:pPr>
        <w:pStyle w:val="Bezodstpw"/>
        <w:snapToGrid w:val="0"/>
        <w:spacing w:line="276" w:lineRule="auto"/>
        <w:ind w:left="851"/>
        <w:jc w:val="both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IV.3) </w:t>
      </w:r>
      <w:r w:rsidRPr="00E161C5">
        <w:rPr>
          <w:b/>
          <w:bCs/>
          <w:sz w:val="20"/>
          <w:szCs w:val="20"/>
        </w:rPr>
        <w:tab/>
        <w:t>Zaliczki na poczet wykonania Zamówienia</w:t>
      </w:r>
    </w:p>
    <w:p w:rsidR="00A23FFE" w:rsidRPr="00E161C5" w:rsidRDefault="00A23FFE" w:rsidP="00113F89">
      <w:pPr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nie przewiduje udzielenie zaliczki na poczet wykonania Zamówienia. 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IV.4) </w:t>
      </w:r>
      <w:r w:rsidRPr="00E161C5">
        <w:rPr>
          <w:b/>
          <w:bCs/>
          <w:sz w:val="20"/>
          <w:szCs w:val="20"/>
        </w:rPr>
        <w:tab/>
        <w:t>Informacje o ofertach wariantowych</w:t>
      </w:r>
    </w:p>
    <w:p w:rsidR="00A23FFE" w:rsidRPr="00E161C5" w:rsidRDefault="00A23FFE" w:rsidP="00113F89">
      <w:pPr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nie dopuszcza składania oferty wariantowej.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IV.5) </w:t>
      </w:r>
      <w:r w:rsidRPr="00E161C5">
        <w:rPr>
          <w:b/>
          <w:bCs/>
          <w:sz w:val="20"/>
          <w:szCs w:val="20"/>
        </w:rPr>
        <w:tab/>
        <w:t>Informacje na temat umowy ramowej lub dynamicznego systemu zakupów</w:t>
      </w:r>
    </w:p>
    <w:p w:rsidR="00A23FFE" w:rsidRPr="00E161C5" w:rsidRDefault="00A23FFE" w:rsidP="00055513">
      <w:pPr>
        <w:pStyle w:val="Kolorowalistaakcent11"/>
        <w:numPr>
          <w:ilvl w:val="0"/>
          <w:numId w:val="8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Zamówienie nie obejmuje zawarcia umowy ramowej.</w:t>
      </w:r>
    </w:p>
    <w:p w:rsidR="00A23FFE" w:rsidRPr="00E161C5" w:rsidRDefault="00A23FFE" w:rsidP="00113F89">
      <w:pPr>
        <w:pStyle w:val="Kolorowalistaakcent11"/>
        <w:numPr>
          <w:ilvl w:val="0"/>
          <w:numId w:val="8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Zamówienie nie obejmuje ustanowienia dynamicznego systemu zakupów.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IV.6)</w:t>
      </w:r>
      <w:r w:rsidRPr="00E161C5">
        <w:rPr>
          <w:b/>
          <w:bCs/>
          <w:sz w:val="20"/>
          <w:szCs w:val="20"/>
        </w:rPr>
        <w:tab/>
        <w:t>Informacja na temat aukcji elektronicznej</w:t>
      </w:r>
    </w:p>
    <w:p w:rsidR="00A23FFE" w:rsidRPr="00E161C5" w:rsidRDefault="00A23FFE" w:rsidP="00113F89">
      <w:pPr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Przy udzieleniu Zamówienia nie będzie wykorzystana aukcja elektroniczna.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IV.7) </w:t>
      </w:r>
      <w:r w:rsidRPr="00E161C5">
        <w:rPr>
          <w:b/>
          <w:bCs/>
          <w:sz w:val="20"/>
          <w:szCs w:val="20"/>
        </w:rPr>
        <w:tab/>
        <w:t>Opis kryteriów, którymi Zamawiający będzie się kierował przy wyborze oferty, wraz z podaniem wag tych kryteriów i sposobu oceny ofert</w:t>
      </w:r>
    </w:p>
    <w:p w:rsidR="00A23FFE" w:rsidRPr="00E161C5" w:rsidRDefault="00A23FFE" w:rsidP="00113F89">
      <w:pPr>
        <w:pStyle w:val="Kolorowalistaakcent11"/>
        <w:numPr>
          <w:ilvl w:val="1"/>
          <w:numId w:val="18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 ofertę najkorzystniejszą zostanie uznana oferta zawierająca najkorzystniejszy bilans punktów w kryteriach:</w:t>
      </w:r>
    </w:p>
    <w:p w:rsidR="00A23FFE" w:rsidRPr="00E161C5" w:rsidRDefault="00A23FFE" w:rsidP="002C3051">
      <w:pPr>
        <w:pStyle w:val="Kolorowalistaakcent11"/>
        <w:numPr>
          <w:ilvl w:val="1"/>
          <w:numId w:val="30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nr 1: cena ofertowa - Pc,</w:t>
      </w:r>
    </w:p>
    <w:p w:rsidR="00A23FFE" w:rsidRPr="00E161C5" w:rsidRDefault="00A23FFE" w:rsidP="002C3051">
      <w:pPr>
        <w:pStyle w:val="Kolorowalistaakcent11"/>
        <w:numPr>
          <w:ilvl w:val="1"/>
          <w:numId w:val="30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nr 2: kryterium dodatkowe – Pk.</w:t>
      </w:r>
    </w:p>
    <w:p w:rsidR="00A23FFE" w:rsidRPr="00E161C5" w:rsidRDefault="00A23FFE" w:rsidP="00113F89">
      <w:pPr>
        <w:pStyle w:val="Kolorowalistaakcent11"/>
        <w:numPr>
          <w:ilvl w:val="1"/>
          <w:numId w:val="18"/>
        </w:numPr>
        <w:spacing w:after="24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Kryteriom, o których mowa w ust. 1, Zamawiający przypisał następujące znaczenie: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126"/>
        <w:gridCol w:w="2038"/>
      </w:tblGrid>
      <w:tr w:rsidR="00A23FFE" w:rsidRPr="00E161C5">
        <w:trPr>
          <w:trHeight w:hRule="exact" w:val="397"/>
          <w:jc w:val="center"/>
        </w:trPr>
        <w:tc>
          <w:tcPr>
            <w:tcW w:w="2748" w:type="dxa"/>
            <w:shd w:val="clear" w:color="auto" w:fill="DEEAF6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Waga (%)</w:t>
            </w:r>
          </w:p>
        </w:tc>
        <w:tc>
          <w:tcPr>
            <w:tcW w:w="2038" w:type="dxa"/>
            <w:shd w:val="clear" w:color="auto" w:fill="DEEAF6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A23FFE" w:rsidRPr="00E161C5">
        <w:trPr>
          <w:trHeight w:hRule="exact" w:val="397"/>
          <w:jc w:val="center"/>
        </w:trPr>
        <w:tc>
          <w:tcPr>
            <w:tcW w:w="2748" w:type="dxa"/>
            <w:shd w:val="clear" w:color="auto" w:fill="F2F2F2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Cena ofe</w:t>
            </w:r>
            <w:r>
              <w:rPr>
                <w:sz w:val="20"/>
                <w:szCs w:val="20"/>
              </w:rPr>
              <w:t>rtowa</w:t>
            </w:r>
          </w:p>
        </w:tc>
        <w:tc>
          <w:tcPr>
            <w:tcW w:w="2126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60%</w:t>
            </w:r>
          </w:p>
        </w:tc>
        <w:tc>
          <w:tcPr>
            <w:tcW w:w="2038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60</w:t>
            </w:r>
          </w:p>
        </w:tc>
      </w:tr>
      <w:tr w:rsidR="00A23FFE" w:rsidRPr="00E161C5">
        <w:trPr>
          <w:trHeight w:hRule="exact" w:val="397"/>
          <w:jc w:val="center"/>
        </w:trPr>
        <w:tc>
          <w:tcPr>
            <w:tcW w:w="2748" w:type="dxa"/>
            <w:shd w:val="clear" w:color="auto" w:fill="F2F2F2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Kryterium dodatkowe</w:t>
            </w:r>
          </w:p>
        </w:tc>
        <w:tc>
          <w:tcPr>
            <w:tcW w:w="2126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40%</w:t>
            </w:r>
          </w:p>
        </w:tc>
        <w:tc>
          <w:tcPr>
            <w:tcW w:w="2038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40</w:t>
            </w:r>
          </w:p>
        </w:tc>
      </w:tr>
      <w:tr w:rsidR="00A23FFE" w:rsidRPr="00E161C5">
        <w:trPr>
          <w:trHeight w:hRule="exact" w:val="397"/>
          <w:jc w:val="center"/>
        </w:trPr>
        <w:tc>
          <w:tcPr>
            <w:tcW w:w="2748" w:type="dxa"/>
            <w:shd w:val="clear" w:color="auto" w:fill="F2F2F2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126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100%</w:t>
            </w:r>
          </w:p>
        </w:tc>
        <w:tc>
          <w:tcPr>
            <w:tcW w:w="2038" w:type="dxa"/>
            <w:vAlign w:val="center"/>
          </w:tcPr>
          <w:p w:rsidR="00A23FFE" w:rsidRPr="00A34150" w:rsidRDefault="00A23FFE" w:rsidP="00113F8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34150">
              <w:rPr>
                <w:sz w:val="20"/>
                <w:szCs w:val="20"/>
              </w:rPr>
              <w:t>100</w:t>
            </w:r>
          </w:p>
        </w:tc>
      </w:tr>
    </w:tbl>
    <w:p w:rsidR="00A23FFE" w:rsidRPr="00E161C5" w:rsidRDefault="00A23FFE" w:rsidP="00113F89">
      <w:pPr>
        <w:pStyle w:val="Kolorowalistaakcent11"/>
        <w:ind w:left="36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18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Sposób oceny ofert i wyliczenia liczby przyznanych punktów w kryterium nr 1: cena ofertowa w ka</w:t>
      </w:r>
      <w:r w:rsidRPr="00E161C5">
        <w:rPr>
          <w:sz w:val="20"/>
          <w:szCs w:val="20"/>
        </w:rPr>
        <w:t>ż</w:t>
      </w:r>
      <w:r w:rsidRPr="00E161C5">
        <w:rPr>
          <w:sz w:val="20"/>
          <w:szCs w:val="20"/>
        </w:rPr>
        <w:t xml:space="preserve">dej części Zamówienia: </w:t>
      </w:r>
    </w:p>
    <w:p w:rsidR="00A23FFE" w:rsidRPr="00DD54A9" w:rsidRDefault="00A23FFE" w:rsidP="00DD54A9">
      <w:pPr>
        <w:pStyle w:val="Kolorowalistaakcent11"/>
        <w:numPr>
          <w:ilvl w:val="1"/>
          <w:numId w:val="22"/>
        </w:numPr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Oferty będą oceniane na podstawie ceny ofertowej(w części Zamówienia na którą została zł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żona oferta) podanej przez Wykonawcę w Formularzu oferty sporządzonym zgodnie ze wzorem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lastRenderedPageBreak/>
        <w:t xml:space="preserve">z </w:t>
      </w:r>
      <w:r w:rsidRPr="00E161C5">
        <w:rPr>
          <w:b/>
          <w:bCs/>
          <w:sz w:val="20"/>
          <w:szCs w:val="20"/>
        </w:rPr>
        <w:t>Załącznika nr 1 do SIWZ „Formularz oferty”</w:t>
      </w:r>
      <w:r w:rsidRPr="00E161C5">
        <w:rPr>
          <w:sz w:val="20"/>
          <w:szCs w:val="20"/>
        </w:rPr>
        <w:t>, a przyznane punkty obliczane będą według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niższego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656"/>
      </w:tblGrid>
      <w:tr w:rsidR="00A23FFE" w:rsidRPr="00E161C5">
        <w:trPr>
          <w:trHeight w:hRule="exact" w:val="284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23FFE" w:rsidRPr="00E161C5" w:rsidRDefault="00A23FFE" w:rsidP="00C42B09">
            <w:pPr>
              <w:pStyle w:val="Kolorowalistaakcent1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FFE" w:rsidRPr="00E161C5" w:rsidRDefault="00D816CD" w:rsidP="00C42B09">
            <w:pPr>
              <w:pStyle w:val="Kolorowalistaakcent11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40005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FE" w:rsidRPr="00E161C5">
        <w:trPr>
          <w:trHeight w:hRule="exact" w:val="284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23FFE" w:rsidRPr="00E161C5" w:rsidRDefault="00A23FFE" w:rsidP="00C42B09">
            <w:pPr>
              <w:tabs>
                <w:tab w:val="left" w:pos="1950"/>
              </w:tabs>
              <w:spacing w:after="0"/>
              <w:jc w:val="center"/>
              <w:rPr>
                <w:sz w:val="20"/>
                <w:szCs w:val="20"/>
              </w:rPr>
            </w:pPr>
            <w:r w:rsidRPr="00E161C5">
              <w:rPr>
                <w:sz w:val="20"/>
                <w:szCs w:val="20"/>
              </w:rPr>
              <w:t>Pc=</w:t>
            </w: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FFE" w:rsidRPr="00E161C5" w:rsidRDefault="00A23FFE" w:rsidP="00C42B09">
            <w:pPr>
              <w:pStyle w:val="Kolorowalistaakcent11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23FFE" w:rsidRPr="00E161C5">
        <w:trPr>
          <w:trHeight w:hRule="exact" w:val="284"/>
          <w:jc w:val="center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23FFE" w:rsidRPr="00E161C5" w:rsidRDefault="00A23FFE" w:rsidP="00C42B09">
            <w:pPr>
              <w:pStyle w:val="Kolorowalistaakcent1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FFE" w:rsidRPr="00E161C5" w:rsidRDefault="00A23FFE" w:rsidP="00C42B09">
            <w:pPr>
              <w:pStyle w:val="Kolorowalistaakcent11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23FFE" w:rsidRPr="001B1515" w:rsidRDefault="00A23FFE" w:rsidP="008543AD">
      <w:pPr>
        <w:spacing w:after="120"/>
        <w:ind w:left="127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1276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Cn</w:t>
      </w:r>
      <w:r w:rsidRPr="00E161C5">
        <w:rPr>
          <w:sz w:val="20"/>
          <w:szCs w:val="20"/>
        </w:rPr>
        <w:t xml:space="preserve"> - najniższa zaoferowana cena (cena ofertowa) spośród złożonych ofert,</w:t>
      </w:r>
    </w:p>
    <w:p w:rsidR="00A23FFE" w:rsidRPr="00E161C5" w:rsidRDefault="00A23FFE" w:rsidP="008543AD">
      <w:pPr>
        <w:spacing w:after="0"/>
        <w:ind w:left="1276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Co</w:t>
      </w:r>
      <w:r w:rsidRPr="00E161C5">
        <w:rPr>
          <w:sz w:val="20"/>
          <w:szCs w:val="20"/>
        </w:rPr>
        <w:t xml:space="preserve"> - cena (cena ofertowa) zaoferowana w ocenianej ofercie,</w:t>
      </w:r>
    </w:p>
    <w:p w:rsidR="00A23FFE" w:rsidRPr="00E161C5" w:rsidRDefault="00A23FFE" w:rsidP="008543AD">
      <w:pPr>
        <w:spacing w:after="0"/>
        <w:ind w:left="1276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Wc</w:t>
      </w:r>
      <w:r w:rsidRPr="00E161C5">
        <w:rPr>
          <w:sz w:val="20"/>
          <w:szCs w:val="20"/>
        </w:rPr>
        <w:t xml:space="preserve"> – waga kryterium nr 1: cena ofertowa (60%) w postaci ułamka dziesiętnego (0,60),</w:t>
      </w:r>
    </w:p>
    <w:p w:rsidR="00A23FFE" w:rsidRPr="00E161C5" w:rsidRDefault="00A23FFE" w:rsidP="008543AD">
      <w:pPr>
        <w:spacing w:after="0"/>
        <w:ind w:left="1276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Pc</w:t>
      </w:r>
      <w:r w:rsidRPr="00E161C5">
        <w:rPr>
          <w:sz w:val="20"/>
          <w:szCs w:val="20"/>
        </w:rPr>
        <w:t xml:space="preserve">–punktacja, którą należy wyznaczyć - liczba punktów uzyskanych przez ocenianą ofertę </w:t>
      </w:r>
      <w:r w:rsidRPr="00E161C5">
        <w:rPr>
          <w:sz w:val="20"/>
          <w:szCs w:val="20"/>
        </w:rPr>
        <w:br/>
        <w:t>w kryterium nr 1: cena ofertowa.</w:t>
      </w:r>
    </w:p>
    <w:p w:rsidR="00A23FFE" w:rsidRPr="00E161C5" w:rsidRDefault="00A23FFE" w:rsidP="008543AD">
      <w:pPr>
        <w:tabs>
          <w:tab w:val="left" w:pos="1950"/>
        </w:tabs>
        <w:spacing w:after="0"/>
        <w:jc w:val="both"/>
        <w:rPr>
          <w:sz w:val="20"/>
          <w:szCs w:val="20"/>
        </w:rPr>
      </w:pPr>
    </w:p>
    <w:p w:rsidR="00A23FFE" w:rsidRPr="001B1515" w:rsidRDefault="00A23FFE" w:rsidP="00DD54A9">
      <w:pPr>
        <w:pStyle w:val="Kolorowalistaakcent11"/>
        <w:numPr>
          <w:ilvl w:val="0"/>
          <w:numId w:val="22"/>
        </w:numPr>
        <w:spacing w:after="0"/>
        <w:ind w:left="851" w:hanging="284"/>
        <w:jc w:val="both"/>
        <w:rPr>
          <w:b/>
          <w:bCs/>
          <w:sz w:val="20"/>
          <w:szCs w:val="20"/>
        </w:rPr>
      </w:pPr>
      <w:r w:rsidRPr="00C12BAE">
        <w:rPr>
          <w:b/>
          <w:bCs/>
          <w:sz w:val="20"/>
          <w:szCs w:val="20"/>
        </w:rPr>
        <w:t>Sposób oceny ofert i wyliczenia liczby przyznanych punktów w kryterium nr 2: kryterium dodatk</w:t>
      </w:r>
      <w:r w:rsidRPr="00C12BAE">
        <w:rPr>
          <w:b/>
          <w:bCs/>
          <w:sz w:val="20"/>
          <w:szCs w:val="20"/>
        </w:rPr>
        <w:t>o</w:t>
      </w:r>
      <w:r w:rsidRPr="00C12BAE">
        <w:rPr>
          <w:b/>
          <w:bCs/>
          <w:sz w:val="20"/>
          <w:szCs w:val="20"/>
        </w:rPr>
        <w:t xml:space="preserve">we w Części I: </w:t>
      </w:r>
    </w:p>
    <w:p w:rsidR="00A23FFE" w:rsidRPr="00E161C5" w:rsidRDefault="00A23FFE" w:rsidP="00DD54A9">
      <w:pPr>
        <w:pStyle w:val="Kolorowalistaakcent11"/>
        <w:spacing w:after="0"/>
        <w:ind w:left="36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378"/>
        <w:gridCol w:w="1161"/>
      </w:tblGrid>
      <w:tr w:rsidR="00A23FFE" w:rsidRPr="00E161C5">
        <w:trPr>
          <w:trHeight w:hRule="exact" w:val="555"/>
          <w:jc w:val="center"/>
        </w:trPr>
        <w:tc>
          <w:tcPr>
            <w:tcW w:w="523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8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Waga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 xml:space="preserve">Obniżenie franszyzy redukcyjnej </w:t>
            </w:r>
            <w:r>
              <w:rPr>
                <w:sz w:val="20"/>
                <w:szCs w:val="20"/>
                <w:lang w:eastAsia="pl-PL"/>
              </w:rPr>
              <w:t xml:space="preserve">(Zał. nr 6 do SIWZ OPZ Cz. I,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4.2.)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100%</w:t>
            </w:r>
          </w:p>
        </w:tc>
      </w:tr>
    </w:tbl>
    <w:p w:rsidR="00A23FFE" w:rsidRPr="00E161C5" w:rsidRDefault="00A23FFE" w:rsidP="008543AD">
      <w:pPr>
        <w:pStyle w:val="Kolorowalistaakcent11"/>
        <w:spacing w:after="0"/>
        <w:ind w:left="36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23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Kryterium dodatkowe- „Obniżenie franszyzy redukcyjnej </w:t>
      </w:r>
      <w:r w:rsidRPr="00E161C5">
        <w:rPr>
          <w:sz w:val="20"/>
          <w:szCs w:val="20"/>
          <w:lang w:eastAsia="pl-PL"/>
        </w:rPr>
        <w:t xml:space="preserve">(Zał. nr 6 do SIWZ OPZ Cz. I,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4.2.)</w:t>
      </w:r>
      <w:r w:rsidRPr="00E161C5">
        <w:rPr>
          <w:sz w:val="20"/>
          <w:szCs w:val="20"/>
        </w:rPr>
        <w:t>”:</w:t>
      </w:r>
    </w:p>
    <w:p w:rsidR="00A23FFE" w:rsidRPr="00E161C5" w:rsidRDefault="00A23FFE" w:rsidP="008543AD">
      <w:pPr>
        <w:pStyle w:val="Kolorowalistaakcent11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Kryterium dodatkowe- „Obniżenie franszyzy redukcyjnej </w:t>
      </w:r>
      <w:r>
        <w:rPr>
          <w:sz w:val="20"/>
          <w:szCs w:val="20"/>
          <w:lang w:eastAsia="pl-PL"/>
        </w:rPr>
        <w:t>(Zał. nr 6 do SIWZ OPZ Cz. I,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4.2.)</w:t>
      </w:r>
      <w:r w:rsidRPr="00E161C5">
        <w:rPr>
          <w:sz w:val="20"/>
          <w:szCs w:val="20"/>
        </w:rPr>
        <w:t>” będzie oceniane na podstawie wysokości obniżonej franszyzyzaoferowanej przez Wykonawcę w ocenianej ofe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0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23975" cy="3238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</w:t>
      </w:r>
      <w:r w:rsidR="00A23FFE">
        <w:rPr>
          <w:sz w:val="20"/>
          <w:szCs w:val="20"/>
        </w:rPr>
        <w:t xml:space="preserve"> I </w:t>
      </w:r>
      <w:r w:rsidR="00A23FFE" w:rsidRPr="00E161C5">
        <w:rPr>
          <w:sz w:val="20"/>
          <w:szCs w:val="20"/>
        </w:rPr>
        <w:t>w ramach kryterium dodatkowego- „O</w:t>
      </w:r>
      <w:r w:rsidR="00A23FFE" w:rsidRPr="00E161C5">
        <w:rPr>
          <w:sz w:val="20"/>
          <w:szCs w:val="20"/>
        </w:rPr>
        <w:t>b</w:t>
      </w:r>
      <w:r w:rsidR="00A23FFE" w:rsidRPr="00E161C5">
        <w:rPr>
          <w:sz w:val="20"/>
          <w:szCs w:val="20"/>
        </w:rPr>
        <w:t>niżenie franszyzy redukcyjnej (Zał.</w:t>
      </w:r>
      <w:r w:rsidR="00A23FFE">
        <w:rPr>
          <w:sz w:val="20"/>
          <w:szCs w:val="20"/>
        </w:rPr>
        <w:t xml:space="preserve"> nr 6 do SIWZ OPZ Cz. I, </w:t>
      </w:r>
      <w:r w:rsidR="00A23FFE" w:rsidRPr="00E161C5">
        <w:rPr>
          <w:sz w:val="20"/>
          <w:szCs w:val="20"/>
        </w:rPr>
        <w:t>§1 pkt. 4.2.)”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najniższa zaoferowana franszyza spośród złożonych ofert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23825" cy="14287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23825" cy="1428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franszyzyzawart</w:t>
      </w:r>
      <w:r w:rsidR="00DD0C34">
        <w:rPr>
          <w:sz w:val="20"/>
          <w:szCs w:val="20"/>
        </w:rPr>
        <w:t>ej</w:t>
      </w:r>
      <w:r w:rsidR="00A23FFE" w:rsidRPr="00E161C5">
        <w:rPr>
          <w:sz w:val="20"/>
          <w:szCs w:val="20"/>
        </w:rPr>
        <w:t xml:space="preserve"> w ocenianej ofercie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61925" cy="1428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61925" cy="14287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 - „Obniżenie franszyzy redukcyjnej (Zał. nr 6 do SIWZ OPZ C</w:t>
      </w:r>
      <w:r w:rsidR="00A23FFE">
        <w:rPr>
          <w:sz w:val="20"/>
          <w:szCs w:val="20"/>
        </w:rPr>
        <w:t xml:space="preserve">z. I, </w:t>
      </w:r>
      <w:r w:rsidR="00A23FFE" w:rsidRPr="00E161C5">
        <w:rPr>
          <w:sz w:val="20"/>
          <w:szCs w:val="20"/>
        </w:rPr>
        <w:t>§1 pkt. 4.2.)” (100%) w postaci ułamka dziesiętnego(1)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23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Całkowita liczba punktów w ramach kryterium nr 2: kryterium dodatkowe w Części I zostanie obliczona według wzoru: </w:t>
      </w:r>
    </w:p>
    <w:p w:rsidR="00A23FFE" w:rsidRPr="00E161C5" w:rsidRDefault="00E017AE" w:rsidP="008543AD">
      <w:pPr>
        <w:spacing w:after="24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09550" cy="1428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09550" cy="1428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 xml:space="preserve"> – liczba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Pk1</w:t>
      </w:r>
      <w:r w:rsidRPr="00E161C5">
        <w:rPr>
          <w:sz w:val="20"/>
          <w:szCs w:val="20"/>
        </w:rPr>
        <w:t xml:space="preserve"> – liczba punktów uzyskana przez ocenianą ofertę w kryterium dodatkowym „Obniżenie franszyzy redukcyjnej </w:t>
      </w:r>
      <w:r>
        <w:rPr>
          <w:sz w:val="20"/>
          <w:szCs w:val="20"/>
        </w:rPr>
        <w:t xml:space="preserve">(Zał. nr 6 do SIWZ OPZ Cz. I, </w:t>
      </w:r>
      <w:r w:rsidRPr="00E161C5">
        <w:rPr>
          <w:sz w:val="20"/>
          <w:szCs w:val="20"/>
        </w:rPr>
        <w:t>§1 pkt. 4.2.)”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40%</w:t>
      </w:r>
      <w:r w:rsidRPr="00E161C5">
        <w:rPr>
          <w:sz w:val="20"/>
          <w:szCs w:val="20"/>
        </w:rPr>
        <w:t xml:space="preserve"> - waga w kryterium nr 2: kryterium dodatkowe (40%) </w:t>
      </w:r>
    </w:p>
    <w:p w:rsidR="00A23FFE" w:rsidRPr="00E161C5" w:rsidRDefault="00A23FFE" w:rsidP="008543AD">
      <w:pPr>
        <w:pStyle w:val="Kolorowalistaakcent11"/>
        <w:spacing w:after="0"/>
        <w:ind w:left="0"/>
        <w:rPr>
          <w:sz w:val="20"/>
          <w:szCs w:val="20"/>
        </w:rPr>
      </w:pPr>
    </w:p>
    <w:p w:rsidR="00A23FFE" w:rsidRPr="00C12BAE" w:rsidRDefault="00A23FFE" w:rsidP="008543AD">
      <w:pPr>
        <w:pStyle w:val="Kolorowalistaakcent11"/>
        <w:numPr>
          <w:ilvl w:val="1"/>
          <w:numId w:val="36"/>
        </w:numPr>
        <w:ind w:left="426" w:hanging="284"/>
        <w:jc w:val="both"/>
        <w:rPr>
          <w:b/>
          <w:bCs/>
          <w:sz w:val="20"/>
          <w:szCs w:val="20"/>
        </w:rPr>
      </w:pPr>
      <w:r w:rsidRPr="00C12BAE">
        <w:rPr>
          <w:b/>
          <w:bCs/>
          <w:sz w:val="20"/>
          <w:szCs w:val="20"/>
        </w:rPr>
        <w:lastRenderedPageBreak/>
        <w:t xml:space="preserve">Sposób oceny ofert i wyliczenia liczby przyznanych punktów w kryterium nr 2: kryterium dodatkowe w Części II: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378"/>
        <w:gridCol w:w="1161"/>
      </w:tblGrid>
      <w:tr w:rsidR="00A23FFE" w:rsidRPr="00E161C5">
        <w:trPr>
          <w:trHeight w:hRule="exact" w:val="555"/>
          <w:jc w:val="center"/>
        </w:trPr>
        <w:tc>
          <w:tcPr>
            <w:tcW w:w="523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8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Waga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Podniesienie sumy ubezpieczenia (</w:t>
            </w:r>
            <w:r>
              <w:rPr>
                <w:sz w:val="20"/>
                <w:szCs w:val="20"/>
                <w:lang w:eastAsia="pl-PL"/>
              </w:rPr>
              <w:t xml:space="preserve">Zał. nr 6 do SIWZ OPZ Cz. II,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4.1.)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70%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rPr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E161C5">
              <w:rPr>
                <w:color w:val="000000"/>
                <w:sz w:val="20"/>
                <w:szCs w:val="20"/>
                <w:lang w:eastAsia="pl-PL"/>
              </w:rPr>
              <w:t xml:space="preserve">Obniżenie udziału własnego </w:t>
            </w:r>
            <w:r w:rsidRPr="00E161C5">
              <w:rPr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  <w:lang w:eastAsia="pl-PL"/>
              </w:rPr>
              <w:t xml:space="preserve">Zał. nr 6 do SIWZ OPZ Cz. II,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5.3.)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highlight w:val="yellow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30%</w:t>
            </w:r>
          </w:p>
        </w:tc>
      </w:tr>
    </w:tbl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37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dodatkowe- „</w:t>
      </w:r>
      <w:r w:rsidRPr="00E161C5">
        <w:rPr>
          <w:sz w:val="20"/>
          <w:szCs w:val="20"/>
          <w:lang w:eastAsia="pl-PL"/>
        </w:rPr>
        <w:t xml:space="preserve">Podniesienie sumy ubezpieczenia (Zał. nr 6 do SIWZ OPZ Cz. II,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4.1.)</w:t>
      </w:r>
      <w:r w:rsidRPr="00E161C5">
        <w:rPr>
          <w:sz w:val="20"/>
          <w:szCs w:val="20"/>
        </w:rPr>
        <w:t>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dodatkowe- „</w:t>
      </w:r>
      <w:r w:rsidRPr="00E161C5">
        <w:rPr>
          <w:sz w:val="20"/>
          <w:szCs w:val="20"/>
          <w:lang w:eastAsia="pl-PL"/>
        </w:rPr>
        <w:t>Podniesienie sumy ubezpieczenia (</w:t>
      </w:r>
      <w:r>
        <w:rPr>
          <w:sz w:val="20"/>
          <w:szCs w:val="20"/>
          <w:lang w:eastAsia="pl-PL"/>
        </w:rPr>
        <w:t xml:space="preserve">Zał. nr 6 do SIWZ OPZ Cz. II,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4.1.)</w:t>
      </w:r>
      <w:r w:rsidRPr="00E161C5">
        <w:rPr>
          <w:sz w:val="20"/>
          <w:szCs w:val="20"/>
        </w:rPr>
        <w:t>” b</w:t>
      </w:r>
      <w:r w:rsidRPr="00E161C5">
        <w:rPr>
          <w:sz w:val="20"/>
          <w:szCs w:val="20"/>
        </w:rPr>
        <w:t>ę</w:t>
      </w:r>
      <w:r w:rsidRPr="00E161C5">
        <w:rPr>
          <w:sz w:val="20"/>
          <w:szCs w:val="20"/>
        </w:rPr>
        <w:t>dzie oceniane na podstawie wysokości podniesienia sumy ubezpieczenia zaoferowanej przez Wykona</w:t>
      </w:r>
      <w:r w:rsidRPr="00E161C5">
        <w:rPr>
          <w:sz w:val="20"/>
          <w:szCs w:val="20"/>
        </w:rPr>
        <w:t>w</w:t>
      </w:r>
      <w:r w:rsidRPr="00E161C5">
        <w:rPr>
          <w:sz w:val="20"/>
          <w:szCs w:val="20"/>
        </w:rPr>
        <w:t>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3D02EB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II w ramach kryterium dodatkowego - „Podniesienie sumy ubezpieczenia (</w:t>
      </w:r>
      <w:r w:rsidR="00A23FFE">
        <w:rPr>
          <w:sz w:val="20"/>
          <w:szCs w:val="20"/>
        </w:rPr>
        <w:t xml:space="preserve">Zał. nr 6 do SIWZ OPZ Cz. II, </w:t>
      </w:r>
      <w:r w:rsidR="00A23FFE" w:rsidRPr="00E161C5">
        <w:rPr>
          <w:sz w:val="20"/>
          <w:szCs w:val="20"/>
        </w:rPr>
        <w:t>§1 pkt. 4.1.)”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sumy ubezpieczeniazawart</w:t>
      </w:r>
      <w:r w:rsidR="00DD0C34">
        <w:rPr>
          <w:sz w:val="20"/>
          <w:szCs w:val="20"/>
        </w:rPr>
        <w:t>ej</w:t>
      </w:r>
      <w:r w:rsidR="00A23FFE" w:rsidRPr="00E161C5">
        <w:rPr>
          <w:sz w:val="20"/>
          <w:szCs w:val="20"/>
        </w:rPr>
        <w:t xml:space="preserve">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sumy ubezpieczenia spośród złożonych ofert</w:t>
      </w:r>
    </w:p>
    <w:p w:rsidR="00A23FFE" w:rsidRPr="00E161C5" w:rsidRDefault="00E017AE" w:rsidP="00DD54A9">
      <w:pPr>
        <w:snapToGrid w:val="0"/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 - „Podniesienie sumy ubezpieczenia (</w:t>
      </w:r>
      <w:r w:rsidR="00A23FFE">
        <w:rPr>
          <w:sz w:val="20"/>
          <w:szCs w:val="20"/>
        </w:rPr>
        <w:t xml:space="preserve">Zał. nr 6 do SIWZ OPZ Cz. II, </w:t>
      </w:r>
      <w:r w:rsidR="00A23FFE" w:rsidRPr="00E161C5">
        <w:rPr>
          <w:sz w:val="20"/>
          <w:szCs w:val="20"/>
        </w:rPr>
        <w:t>§1 pkt. 4.1.)” (70%) w postaci ułamka dziesiętnego(0,7)</w:t>
      </w:r>
    </w:p>
    <w:p w:rsidR="00A23FFE" w:rsidRPr="00E161C5" w:rsidRDefault="00A23FFE" w:rsidP="00DD54A9">
      <w:pPr>
        <w:pStyle w:val="Kolorowalistaakcent11"/>
        <w:snapToGrid w:val="0"/>
        <w:spacing w:after="0"/>
        <w:ind w:left="0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37"/>
        </w:numPr>
        <w:spacing w:after="120"/>
        <w:ind w:left="567" w:hanging="425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color w:val="000000"/>
          <w:sz w:val="20"/>
          <w:szCs w:val="20"/>
          <w:lang w:eastAsia="pl-PL"/>
        </w:rPr>
        <w:t xml:space="preserve">Obniżenie udziału własnego </w:t>
      </w:r>
      <w:r w:rsidRPr="00E161C5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Zał. nr 6 do SIWZ OPZ Cz. II,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5.3.)</w:t>
      </w:r>
      <w:r w:rsidRPr="00E161C5">
        <w:rPr>
          <w:sz w:val="20"/>
          <w:szCs w:val="20"/>
        </w:rPr>
        <w:t>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color w:val="000000"/>
          <w:sz w:val="20"/>
          <w:szCs w:val="20"/>
          <w:lang w:eastAsia="pl-PL"/>
        </w:rPr>
        <w:t xml:space="preserve">Obniżenie udziału własnego </w:t>
      </w:r>
      <w:r w:rsidRPr="00E161C5">
        <w:rPr>
          <w:sz w:val="20"/>
          <w:szCs w:val="20"/>
          <w:lang w:eastAsia="pl-PL"/>
        </w:rPr>
        <w:t>(</w:t>
      </w:r>
      <w:r>
        <w:rPr>
          <w:sz w:val="20"/>
          <w:szCs w:val="20"/>
          <w:lang w:eastAsia="pl-PL"/>
        </w:rPr>
        <w:t xml:space="preserve">Zał. nr 6 do SIWZ OPZ Cz. II,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5.3.)</w:t>
      </w:r>
      <w:r w:rsidRPr="00E161C5">
        <w:rPr>
          <w:sz w:val="20"/>
          <w:szCs w:val="20"/>
        </w:rPr>
        <w:t xml:space="preserve">” będzie oceniane na podstawie wysokości obniżenia udziału własnego zaoferowanego przez Wykonawcę </w:t>
      </w:r>
      <w:r w:rsidRPr="00E161C5">
        <w:rPr>
          <w:sz w:val="20"/>
          <w:szCs w:val="20"/>
        </w:rPr>
        <w:br/>
        <w:t xml:space="preserve">w ocenianej ofercie (na podstawie wypełnionej tabeli „TABELA: KRYTERIA DODATKOWE” zawartej </w:t>
      </w:r>
      <w:r w:rsidRPr="00E161C5">
        <w:rPr>
          <w:sz w:val="20"/>
          <w:szCs w:val="20"/>
        </w:rPr>
        <w:br/>
        <w:t>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0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400175" cy="32385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spacing w:after="120"/>
        <w:ind w:left="567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II w ramach kryterium dodatkowego -„Obniżenie udziału własnego (</w:t>
      </w:r>
      <w:r w:rsidR="00A23FFE">
        <w:rPr>
          <w:sz w:val="20"/>
          <w:szCs w:val="20"/>
        </w:rPr>
        <w:t xml:space="preserve">Zał. nr 6 do SIWZ OPZ Cz. II, </w:t>
      </w:r>
      <w:r w:rsidR="00A23FFE" w:rsidRPr="00E161C5">
        <w:rPr>
          <w:sz w:val="20"/>
          <w:szCs w:val="20"/>
        </w:rPr>
        <w:t>§1 pkt. 5.3.)”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52400" cy="1428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52400" cy="1428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najniższy zaoferowany udział własny spośród złożonych ofert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udziału własnego w ocenianej ofercie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61925" cy="14287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61925" cy="142875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dodatkowego- „Obniżenie udziału własnego (</w:t>
      </w:r>
      <w:r w:rsidR="00A23FFE">
        <w:rPr>
          <w:sz w:val="20"/>
          <w:szCs w:val="20"/>
        </w:rPr>
        <w:t xml:space="preserve">Zał. nr 6 do SIWZ OPZ Cz. II, </w:t>
      </w:r>
      <w:r w:rsidR="00A23FFE" w:rsidRPr="00E161C5">
        <w:rPr>
          <w:sz w:val="20"/>
          <w:szCs w:val="20"/>
        </w:rPr>
        <w:t>§1 pkt. 5.3.)” (30%) w postaci ułamka dziesiętnego (0,3)</w:t>
      </w:r>
    </w:p>
    <w:p w:rsidR="00A23FFE" w:rsidRPr="00E161C5" w:rsidRDefault="00A23FFE" w:rsidP="008543AD">
      <w:pPr>
        <w:spacing w:after="0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37"/>
        </w:numPr>
        <w:spacing w:after="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Całkowita liczba punktów w ramach kryterium nr 2: kryterium dodatkowe w Części II zostanie obliczona według wzoru: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center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E161C5">
        <w:rPr>
          <w:sz w:val="20"/>
          <w:szCs w:val="20"/>
        </w:rPr>
        <w:t>dzie</w:t>
      </w:r>
      <w:r>
        <w:rPr>
          <w:sz w:val="20"/>
          <w:szCs w:val="20"/>
        </w:rPr>
        <w:t>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lastRenderedPageBreak/>
        <w:t>Pk</w:t>
      </w:r>
      <w:r w:rsidRPr="00E161C5">
        <w:rPr>
          <w:sz w:val="20"/>
          <w:szCs w:val="20"/>
        </w:rPr>
        <w:t xml:space="preserve"> – suma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Pk1</w:t>
      </w:r>
      <w:r w:rsidRPr="00E161C5">
        <w:rPr>
          <w:sz w:val="20"/>
          <w:szCs w:val="20"/>
        </w:rPr>
        <w:t xml:space="preserve"> – liczba punktów uzyskana przez ocenianą ofertę w kryterium dodatkowym - „Podniesienie sumy ubezpieczenia (</w:t>
      </w:r>
      <w:r>
        <w:rPr>
          <w:sz w:val="20"/>
          <w:szCs w:val="20"/>
        </w:rPr>
        <w:t xml:space="preserve">Zał. nr 6 do SIWZ OPZ Cz. II, </w:t>
      </w:r>
      <w:r w:rsidRPr="00E161C5">
        <w:rPr>
          <w:sz w:val="20"/>
          <w:szCs w:val="20"/>
        </w:rPr>
        <w:t>§1 pkt. 4.1.)”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Pk2</w:t>
      </w:r>
      <w:r w:rsidRPr="00E161C5">
        <w:rPr>
          <w:sz w:val="20"/>
          <w:szCs w:val="20"/>
        </w:rPr>
        <w:t xml:space="preserve"> – liczba punktów uzyskana przez ocenianą ofertę w kryterium dodatkowym -„Obniżenie udziału wł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snego (</w:t>
      </w:r>
      <w:r>
        <w:rPr>
          <w:sz w:val="20"/>
          <w:szCs w:val="20"/>
        </w:rPr>
        <w:t xml:space="preserve">Zał. nr 6 do SIWZ OPZ Cz. II, </w:t>
      </w:r>
      <w:r w:rsidRPr="00E161C5">
        <w:rPr>
          <w:sz w:val="20"/>
          <w:szCs w:val="20"/>
        </w:rPr>
        <w:t>§1 pkt. 5.3.)”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40%</w:t>
      </w:r>
      <w:r w:rsidRPr="00E161C5">
        <w:rPr>
          <w:sz w:val="20"/>
          <w:szCs w:val="20"/>
        </w:rPr>
        <w:t xml:space="preserve"> - waga w kryterium nr 2: kryterium dodatkowe (40%) </w:t>
      </w:r>
    </w:p>
    <w:p w:rsidR="00A23FFE" w:rsidRPr="00E161C5" w:rsidRDefault="00A23FFE" w:rsidP="008543AD">
      <w:pPr>
        <w:pStyle w:val="Kolorowalistaakcent11"/>
        <w:ind w:left="0"/>
        <w:rPr>
          <w:sz w:val="20"/>
          <w:szCs w:val="20"/>
        </w:rPr>
      </w:pPr>
    </w:p>
    <w:p w:rsidR="00A23FFE" w:rsidRPr="00C12BAE" w:rsidRDefault="00A23FFE" w:rsidP="00DD54A9">
      <w:pPr>
        <w:pStyle w:val="Kolorowalistaakcent11"/>
        <w:numPr>
          <w:ilvl w:val="1"/>
          <w:numId w:val="36"/>
        </w:numPr>
        <w:ind w:left="567"/>
        <w:jc w:val="both"/>
        <w:rPr>
          <w:b/>
          <w:bCs/>
          <w:sz w:val="20"/>
          <w:szCs w:val="20"/>
        </w:rPr>
      </w:pPr>
      <w:r w:rsidRPr="00C12BAE">
        <w:rPr>
          <w:b/>
          <w:bCs/>
          <w:sz w:val="20"/>
          <w:szCs w:val="20"/>
        </w:rPr>
        <w:t>Sposób oceny ofert i wyliczenia liczby przyznanych punktów w kryterium nr 2: kryterium dodatkowe w Części I</w:t>
      </w:r>
      <w:r w:rsidR="00F83369">
        <w:rPr>
          <w:b/>
          <w:bCs/>
          <w:sz w:val="20"/>
          <w:szCs w:val="20"/>
        </w:rPr>
        <w:t>II</w:t>
      </w:r>
      <w:r w:rsidRPr="00C12BAE">
        <w:rPr>
          <w:b/>
          <w:bCs/>
          <w:sz w:val="20"/>
          <w:szCs w:val="20"/>
        </w:rPr>
        <w:t xml:space="preserve">: </w:t>
      </w:r>
    </w:p>
    <w:p w:rsidR="00A23FFE" w:rsidRPr="00E161C5" w:rsidRDefault="00A23FFE" w:rsidP="008543AD">
      <w:pPr>
        <w:pStyle w:val="Kolorowalistaakcent11"/>
        <w:spacing w:after="0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378"/>
        <w:gridCol w:w="1161"/>
      </w:tblGrid>
      <w:tr w:rsidR="00A23FFE" w:rsidRPr="00E161C5">
        <w:trPr>
          <w:trHeight w:hRule="exact" w:val="555"/>
          <w:jc w:val="center"/>
        </w:trPr>
        <w:tc>
          <w:tcPr>
            <w:tcW w:w="523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8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Waga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 xml:space="preserve">Podniesienie głównej sumy ubezpieczenia </w:t>
            </w:r>
            <w:r>
              <w:rPr>
                <w:sz w:val="20"/>
                <w:szCs w:val="20"/>
                <w:lang w:eastAsia="pl-PL"/>
              </w:rPr>
              <w:t>(Zał. nr 6 do SIWZ OPZ Cz. I</w:t>
            </w:r>
            <w:r w:rsidR="00DD0C34">
              <w:rPr>
                <w:sz w:val="20"/>
                <w:szCs w:val="20"/>
                <w:lang w:eastAsia="pl-PL"/>
              </w:rPr>
              <w:t>II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2.)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100%</w:t>
            </w:r>
          </w:p>
        </w:tc>
      </w:tr>
    </w:tbl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38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sz w:val="20"/>
          <w:szCs w:val="20"/>
          <w:lang w:eastAsia="pl-PL"/>
        </w:rPr>
        <w:t xml:space="preserve">Podniesienie głównej sumy ubezpieczenia </w:t>
      </w:r>
      <w:r>
        <w:rPr>
          <w:sz w:val="20"/>
          <w:szCs w:val="20"/>
          <w:lang w:eastAsia="pl-PL"/>
        </w:rPr>
        <w:t>(Zał. nr 6 do SIWZ OPZ Cz. I</w:t>
      </w:r>
      <w:r w:rsidR="00DD0C34">
        <w:rPr>
          <w:sz w:val="20"/>
          <w:szCs w:val="20"/>
          <w:lang w:eastAsia="pl-PL"/>
        </w:rPr>
        <w:t>II</w:t>
      </w:r>
      <w:r>
        <w:rPr>
          <w:sz w:val="20"/>
          <w:szCs w:val="20"/>
          <w:lang w:eastAsia="pl-PL"/>
        </w:rPr>
        <w:t xml:space="preserve">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2.)</w:t>
      </w:r>
      <w:r w:rsidRPr="00E161C5">
        <w:rPr>
          <w:sz w:val="20"/>
          <w:szCs w:val="20"/>
        </w:rPr>
        <w:t>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dodatkowe- „</w:t>
      </w:r>
      <w:r w:rsidRPr="00E161C5">
        <w:rPr>
          <w:sz w:val="20"/>
          <w:szCs w:val="20"/>
          <w:lang w:eastAsia="pl-PL"/>
        </w:rPr>
        <w:t xml:space="preserve">Podniesienie głównej sumy ubezpieczenia </w:t>
      </w:r>
      <w:r>
        <w:rPr>
          <w:sz w:val="20"/>
          <w:szCs w:val="20"/>
          <w:lang w:eastAsia="pl-PL"/>
        </w:rPr>
        <w:t>(Zał. nr 6 do SIWZ OPZ Cz. I</w:t>
      </w:r>
      <w:r w:rsidR="00DD0C34">
        <w:rPr>
          <w:sz w:val="20"/>
          <w:szCs w:val="20"/>
          <w:lang w:eastAsia="pl-PL"/>
        </w:rPr>
        <w:t>II</w:t>
      </w:r>
      <w:r>
        <w:rPr>
          <w:sz w:val="20"/>
          <w:szCs w:val="20"/>
          <w:lang w:eastAsia="pl-PL"/>
        </w:rPr>
        <w:t xml:space="preserve">, </w:t>
      </w:r>
      <w:r w:rsidRPr="00E161C5">
        <w:rPr>
          <w:sz w:val="20"/>
          <w:szCs w:val="20"/>
        </w:rPr>
        <w:t xml:space="preserve">§1 </w:t>
      </w:r>
      <w:r w:rsidRPr="00E161C5">
        <w:rPr>
          <w:sz w:val="20"/>
          <w:szCs w:val="20"/>
          <w:lang w:eastAsia="pl-PL"/>
        </w:rPr>
        <w:t>pkt. 2.)</w:t>
      </w:r>
      <w:r w:rsidRPr="00E161C5">
        <w:rPr>
          <w:sz w:val="20"/>
          <w:szCs w:val="20"/>
        </w:rPr>
        <w:t>” będzie oceniane na podstawie wysokości podniesienia głównej sumy ubezpieczenia zaoferowanego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I</w:t>
      </w:r>
      <w:r w:rsidR="00DD0C34">
        <w:rPr>
          <w:sz w:val="20"/>
          <w:szCs w:val="20"/>
        </w:rPr>
        <w:t>II</w:t>
      </w:r>
      <w:r w:rsidR="00A23FFE" w:rsidRPr="00E161C5">
        <w:rPr>
          <w:sz w:val="20"/>
          <w:szCs w:val="20"/>
        </w:rPr>
        <w:t xml:space="preserve"> w ramach pierwszego kryterium doda</w:t>
      </w:r>
      <w:r w:rsidR="00A23FFE" w:rsidRPr="00E161C5">
        <w:rPr>
          <w:sz w:val="20"/>
          <w:szCs w:val="20"/>
        </w:rPr>
        <w:t>t</w:t>
      </w:r>
      <w:r w:rsidR="00A23FFE" w:rsidRPr="00E161C5">
        <w:rPr>
          <w:sz w:val="20"/>
          <w:szCs w:val="20"/>
        </w:rPr>
        <w:t xml:space="preserve">kowego- „Podniesienie głównej sumy ubezpieczenia </w:t>
      </w:r>
      <w:r w:rsidR="00A23FFE">
        <w:rPr>
          <w:sz w:val="20"/>
          <w:szCs w:val="20"/>
        </w:rPr>
        <w:t>(Zał. nr 6 do SIWZ OPZ Cz. I</w:t>
      </w:r>
      <w:r w:rsidR="00DD0C34">
        <w:rPr>
          <w:sz w:val="20"/>
          <w:szCs w:val="20"/>
        </w:rPr>
        <w:t>II</w:t>
      </w:r>
      <w:r w:rsidR="00A23FFE">
        <w:rPr>
          <w:sz w:val="20"/>
          <w:szCs w:val="20"/>
        </w:rPr>
        <w:t xml:space="preserve">, </w:t>
      </w:r>
      <w:r w:rsidR="00A23FFE" w:rsidRPr="00E161C5">
        <w:rPr>
          <w:sz w:val="20"/>
          <w:szCs w:val="20"/>
        </w:rPr>
        <w:t>§1 pkt. 2.)”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sumy ubezpieczenia 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oferowana wysokość sumy ubezpieczenia spośród złożonych ofert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wagadla kryterium dodatkowego- „Podniesienie głównej sumy ubezpieczenia </w:t>
      </w:r>
      <w:r w:rsidR="00A23FFE">
        <w:rPr>
          <w:sz w:val="20"/>
          <w:szCs w:val="20"/>
        </w:rPr>
        <w:t>(Zał. nr 6 do SIWZ OPZ Cz. I</w:t>
      </w:r>
      <w:r w:rsidR="00DD0C34">
        <w:rPr>
          <w:sz w:val="20"/>
          <w:szCs w:val="20"/>
        </w:rPr>
        <w:t>II</w:t>
      </w:r>
      <w:r w:rsidR="00A23FFE">
        <w:rPr>
          <w:sz w:val="20"/>
          <w:szCs w:val="20"/>
        </w:rPr>
        <w:t xml:space="preserve">, </w:t>
      </w:r>
      <w:r w:rsidR="00A23FFE" w:rsidRPr="00E161C5">
        <w:rPr>
          <w:sz w:val="20"/>
          <w:szCs w:val="20"/>
        </w:rPr>
        <w:t>§1 pkt. 2.)” (100%) w postaci ułamka dziesiętnego (1)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38"/>
        </w:numPr>
        <w:spacing w:after="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Całkowita liczba punktów w ramach kryterium nr 2: kryterium dodatkowe w Części </w:t>
      </w:r>
      <w:r w:rsidR="00DD0C34">
        <w:rPr>
          <w:sz w:val="20"/>
          <w:szCs w:val="20"/>
        </w:rPr>
        <w:t>II</w:t>
      </w:r>
      <w:r w:rsidRPr="00E161C5">
        <w:rPr>
          <w:sz w:val="20"/>
          <w:szCs w:val="20"/>
        </w:rPr>
        <w:t xml:space="preserve">I zostanie obliczona według wzoru: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center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09550" cy="142875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09550" cy="142875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241CAB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 xml:space="preserve"> – liczba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Pk1</w:t>
      </w:r>
      <w:r w:rsidRPr="00E161C5">
        <w:rPr>
          <w:sz w:val="20"/>
          <w:szCs w:val="20"/>
        </w:rPr>
        <w:t xml:space="preserve"> – liczba punktów uzyskana przez ocenianą ofertę w kryterium dodatkowym - „Podniesienie głównej sumy ubezpieczenia </w:t>
      </w:r>
      <w:r>
        <w:rPr>
          <w:sz w:val="20"/>
          <w:szCs w:val="20"/>
        </w:rPr>
        <w:t>(Zał. nr 6 do SIWZ OPZ Cz. I</w:t>
      </w:r>
      <w:r w:rsidR="00DD0C34">
        <w:rPr>
          <w:sz w:val="20"/>
          <w:szCs w:val="20"/>
        </w:rPr>
        <w:t>II</w:t>
      </w:r>
      <w:r>
        <w:rPr>
          <w:sz w:val="20"/>
          <w:szCs w:val="20"/>
        </w:rPr>
        <w:t xml:space="preserve">, </w:t>
      </w:r>
      <w:r w:rsidRPr="00E161C5">
        <w:rPr>
          <w:sz w:val="20"/>
          <w:szCs w:val="20"/>
        </w:rPr>
        <w:t xml:space="preserve">§1 pkt. 2.)”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40%</w:t>
      </w:r>
      <w:r w:rsidRPr="00E161C5">
        <w:rPr>
          <w:sz w:val="20"/>
          <w:szCs w:val="20"/>
        </w:rPr>
        <w:t xml:space="preserve"> - waga w kryterium nr 2: kryterium dodatkowe (40%) </w:t>
      </w:r>
    </w:p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C12BAE" w:rsidRDefault="00A23FFE" w:rsidP="008543AD">
      <w:pPr>
        <w:pStyle w:val="Kolorowalistaakcent11"/>
        <w:numPr>
          <w:ilvl w:val="1"/>
          <w:numId w:val="36"/>
        </w:numPr>
        <w:ind w:left="567" w:hanging="283"/>
        <w:jc w:val="both"/>
        <w:rPr>
          <w:b/>
          <w:bCs/>
          <w:sz w:val="20"/>
          <w:szCs w:val="20"/>
        </w:rPr>
      </w:pPr>
      <w:r w:rsidRPr="00C12BAE">
        <w:rPr>
          <w:b/>
          <w:bCs/>
          <w:sz w:val="20"/>
          <w:szCs w:val="20"/>
        </w:rPr>
        <w:t xml:space="preserve">Sposób oceny ofert i wyliczenia liczby przyznanych punktów w kryterium nr 2: kryterium dodatkowe w Części </w:t>
      </w:r>
      <w:r w:rsidR="00F83369">
        <w:rPr>
          <w:b/>
          <w:bCs/>
          <w:sz w:val="20"/>
          <w:szCs w:val="20"/>
        </w:rPr>
        <w:t>I</w:t>
      </w:r>
      <w:r w:rsidRPr="00C12BAE">
        <w:rPr>
          <w:b/>
          <w:bCs/>
          <w:sz w:val="20"/>
          <w:szCs w:val="20"/>
        </w:rPr>
        <w:t xml:space="preserve">V: </w:t>
      </w:r>
    </w:p>
    <w:p w:rsidR="00A23FFE" w:rsidRPr="00E161C5" w:rsidRDefault="00A23FFE" w:rsidP="008543AD">
      <w:pPr>
        <w:pStyle w:val="Kolorowalistaakcent11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378"/>
        <w:gridCol w:w="1161"/>
      </w:tblGrid>
      <w:tr w:rsidR="00A23FFE" w:rsidRPr="00E161C5">
        <w:trPr>
          <w:trHeight w:hRule="exact" w:val="555"/>
          <w:jc w:val="center"/>
        </w:trPr>
        <w:tc>
          <w:tcPr>
            <w:tcW w:w="523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378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Waga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 xml:space="preserve">Podniesienie głównej sumy gwarancyjnej (Zał. nr 6 do SIWZ OPZ Cz. </w:t>
            </w:r>
            <w:r w:rsidR="00DD0C34">
              <w:rPr>
                <w:sz w:val="20"/>
                <w:szCs w:val="20"/>
                <w:lang w:eastAsia="pl-PL"/>
              </w:rPr>
              <w:t>I</w:t>
            </w:r>
            <w:r w:rsidRPr="00E161C5">
              <w:rPr>
                <w:sz w:val="20"/>
                <w:szCs w:val="20"/>
                <w:lang w:eastAsia="pl-PL"/>
              </w:rPr>
              <w:t xml:space="preserve">V,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3.)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70%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 xml:space="preserve">Podniesienie limitu Klauzuli reprezentantów (Zał. nr 6 do SIWZ OPZ Cz. </w:t>
            </w:r>
            <w:r w:rsidR="00DD0C34">
              <w:rPr>
                <w:sz w:val="20"/>
                <w:szCs w:val="20"/>
                <w:lang w:eastAsia="pl-PL"/>
              </w:rPr>
              <w:t>I</w:t>
            </w:r>
            <w:r w:rsidRPr="00E161C5">
              <w:rPr>
                <w:sz w:val="20"/>
                <w:szCs w:val="20"/>
                <w:lang w:eastAsia="pl-PL"/>
              </w:rPr>
              <w:t xml:space="preserve">V,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4.2.4)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30%</w:t>
            </w:r>
          </w:p>
        </w:tc>
      </w:tr>
    </w:tbl>
    <w:p w:rsidR="00A23FFE" w:rsidRPr="00E161C5" w:rsidRDefault="00A23FFE" w:rsidP="008543AD">
      <w:pPr>
        <w:pStyle w:val="Kolorowalistaakcent11"/>
        <w:spacing w:after="0"/>
        <w:ind w:left="360"/>
        <w:jc w:val="both"/>
        <w:rPr>
          <w:sz w:val="20"/>
          <w:szCs w:val="20"/>
        </w:rPr>
      </w:pPr>
    </w:p>
    <w:p w:rsidR="00A23FFE" w:rsidRPr="00E52E6C" w:rsidRDefault="00A23FFE" w:rsidP="008543AD">
      <w:pPr>
        <w:pStyle w:val="Akapitzlist"/>
        <w:numPr>
          <w:ilvl w:val="0"/>
          <w:numId w:val="39"/>
        </w:numPr>
        <w:spacing w:after="120"/>
        <w:jc w:val="both"/>
        <w:rPr>
          <w:vanish/>
          <w:sz w:val="20"/>
          <w:szCs w:val="20"/>
        </w:rPr>
      </w:pPr>
    </w:p>
    <w:p w:rsidR="00A23FFE" w:rsidRPr="00E52E6C" w:rsidRDefault="00A23FFE" w:rsidP="008543AD">
      <w:pPr>
        <w:pStyle w:val="Akapitzlist"/>
        <w:numPr>
          <w:ilvl w:val="0"/>
          <w:numId w:val="39"/>
        </w:numPr>
        <w:spacing w:after="120"/>
        <w:jc w:val="both"/>
        <w:rPr>
          <w:vanish/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39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-„Podniesienie głównej sumy gwarancyjnej</w:t>
      </w:r>
      <w:r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>
        <w:rPr>
          <w:sz w:val="20"/>
          <w:szCs w:val="20"/>
        </w:rPr>
        <w:t xml:space="preserve">V, </w:t>
      </w:r>
      <w:r w:rsidRPr="00E161C5">
        <w:rPr>
          <w:sz w:val="20"/>
          <w:szCs w:val="20"/>
        </w:rPr>
        <w:t>§1 pkt. 3.)”: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sz w:val="20"/>
          <w:szCs w:val="20"/>
          <w:lang w:eastAsia="pl-PL"/>
        </w:rPr>
        <w:t>Podniesienie głównej sumy gwarancyjnej</w:t>
      </w:r>
      <w:r>
        <w:rPr>
          <w:sz w:val="20"/>
          <w:szCs w:val="20"/>
          <w:lang w:eastAsia="pl-PL"/>
        </w:rPr>
        <w:t xml:space="preserve"> (Zał. nr 6 do SIWZ OPZ Cz. </w:t>
      </w:r>
      <w:r w:rsidR="00DD0C34">
        <w:rPr>
          <w:sz w:val="20"/>
          <w:szCs w:val="20"/>
          <w:lang w:eastAsia="pl-PL"/>
        </w:rPr>
        <w:t>I</w:t>
      </w:r>
      <w:r>
        <w:rPr>
          <w:sz w:val="20"/>
          <w:szCs w:val="20"/>
          <w:lang w:eastAsia="pl-PL"/>
        </w:rPr>
        <w:t xml:space="preserve">V, </w:t>
      </w:r>
      <w:r w:rsidRPr="00E161C5">
        <w:rPr>
          <w:sz w:val="20"/>
          <w:szCs w:val="20"/>
          <w:lang w:eastAsia="pl-PL"/>
        </w:rPr>
        <w:t>§1 pkt. 3.)</w:t>
      </w:r>
      <w:r w:rsidRPr="00E161C5">
        <w:rPr>
          <w:sz w:val="20"/>
          <w:szCs w:val="20"/>
        </w:rPr>
        <w:t>” będzie oceniane na podstawie wysokości podniesienia głównej sumy gwarancyjnej zaoferowanego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ocenianej oferty w Części </w:t>
      </w:r>
      <w:r w:rsidR="00DD0C34">
        <w:rPr>
          <w:sz w:val="20"/>
          <w:szCs w:val="20"/>
        </w:rPr>
        <w:t>I</w:t>
      </w:r>
      <w:r w:rsidR="00A23FFE" w:rsidRPr="00E161C5">
        <w:rPr>
          <w:sz w:val="20"/>
          <w:szCs w:val="20"/>
        </w:rPr>
        <w:t>V w ramach kryterium dodatkowego- „Podniesienie głównej sumy gwarancyjnej</w:t>
      </w:r>
      <w:r w:rsidR="00A23FFE"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 w:rsidR="00A23FFE">
        <w:rPr>
          <w:sz w:val="20"/>
          <w:szCs w:val="20"/>
        </w:rPr>
        <w:t xml:space="preserve">V, </w:t>
      </w:r>
      <w:r w:rsidR="00A23FFE" w:rsidRPr="00E161C5">
        <w:rPr>
          <w:sz w:val="20"/>
          <w:szCs w:val="20"/>
        </w:rPr>
        <w:t>§1 pkt. 3.)”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sumy gwarancyjnej 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sumy gwarancyjnej spośród złożonych ofert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 -„Podniesienie głównej sumy gwarancyjnej</w:t>
      </w:r>
      <w:r w:rsidR="00A23FFE"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 w:rsidR="00A23FFE">
        <w:rPr>
          <w:sz w:val="20"/>
          <w:szCs w:val="20"/>
        </w:rPr>
        <w:t xml:space="preserve">V, </w:t>
      </w:r>
      <w:r w:rsidR="00A23FFE" w:rsidRPr="00E161C5">
        <w:rPr>
          <w:sz w:val="20"/>
          <w:szCs w:val="20"/>
        </w:rPr>
        <w:t>§1 pkt. 3.)” (70%) w postaci ułamka dziesiętnego(0,7)</w:t>
      </w:r>
    </w:p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39"/>
        </w:numPr>
        <w:spacing w:after="12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„Podniesienie limitu Klauzuli reprezentantów</w:t>
      </w:r>
      <w:r>
        <w:rPr>
          <w:sz w:val="20"/>
          <w:szCs w:val="20"/>
        </w:rPr>
        <w:t xml:space="preserve"> (Zał. nr 6 do SIWZ OPZ Cz.</w:t>
      </w:r>
      <w:r w:rsidR="00DD0C34">
        <w:rPr>
          <w:sz w:val="20"/>
          <w:szCs w:val="20"/>
        </w:rPr>
        <w:t>I</w:t>
      </w:r>
      <w:r>
        <w:rPr>
          <w:sz w:val="20"/>
          <w:szCs w:val="20"/>
        </w:rPr>
        <w:t xml:space="preserve"> V, </w:t>
      </w:r>
      <w:r w:rsidRPr="00E161C5">
        <w:rPr>
          <w:sz w:val="20"/>
          <w:szCs w:val="20"/>
        </w:rPr>
        <w:t>§1 pkt. 4.2.4)”: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dodatkowe- „</w:t>
      </w:r>
      <w:r w:rsidRPr="00E161C5">
        <w:rPr>
          <w:sz w:val="20"/>
          <w:szCs w:val="20"/>
          <w:lang w:eastAsia="pl-PL"/>
        </w:rPr>
        <w:t>Podniesienie limitu Klauzuli reprezentantów</w:t>
      </w:r>
      <w:r>
        <w:rPr>
          <w:sz w:val="20"/>
          <w:szCs w:val="20"/>
          <w:lang w:eastAsia="pl-PL"/>
        </w:rPr>
        <w:t xml:space="preserve"> (Zał. nr 6 do SIWZ OPZ Cz. </w:t>
      </w:r>
      <w:r w:rsidR="00DD0C34">
        <w:rPr>
          <w:sz w:val="20"/>
          <w:szCs w:val="20"/>
          <w:lang w:eastAsia="pl-PL"/>
        </w:rPr>
        <w:t>I</w:t>
      </w:r>
      <w:r>
        <w:rPr>
          <w:sz w:val="20"/>
          <w:szCs w:val="20"/>
          <w:lang w:eastAsia="pl-PL"/>
        </w:rPr>
        <w:t xml:space="preserve">V, </w:t>
      </w:r>
      <w:r w:rsidRPr="00E161C5">
        <w:rPr>
          <w:sz w:val="20"/>
          <w:szCs w:val="20"/>
          <w:lang w:eastAsia="pl-PL"/>
        </w:rPr>
        <w:t>§1 pkt. 4.2.4)</w:t>
      </w:r>
      <w:r w:rsidRPr="00E161C5">
        <w:rPr>
          <w:sz w:val="20"/>
          <w:szCs w:val="20"/>
        </w:rPr>
        <w:t>” będzie oceniane na podstawie wysokości podniesienia limitu Klauzuli reprezentantów zaof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</w:t>
      </w:r>
      <w:r w:rsidR="00DD0C34">
        <w:rPr>
          <w:sz w:val="20"/>
          <w:szCs w:val="20"/>
        </w:rPr>
        <w:t>I</w:t>
      </w:r>
      <w:r w:rsidR="00A23FFE" w:rsidRPr="00E161C5">
        <w:rPr>
          <w:sz w:val="20"/>
          <w:szCs w:val="20"/>
        </w:rPr>
        <w:t>V w ramach kryterium dodatkowego - „Podniesienie limitu Klauzuli reprezentantó</w:t>
      </w:r>
      <w:r w:rsidR="00A23FFE">
        <w:rPr>
          <w:sz w:val="20"/>
          <w:szCs w:val="20"/>
        </w:rPr>
        <w:t xml:space="preserve">w (Zał. nr 6 do SIWZ OPZ Cz. </w:t>
      </w:r>
      <w:r w:rsidR="00DD0C34">
        <w:rPr>
          <w:sz w:val="20"/>
          <w:szCs w:val="20"/>
        </w:rPr>
        <w:t>I</w:t>
      </w:r>
      <w:r w:rsidR="00A23FFE">
        <w:rPr>
          <w:sz w:val="20"/>
          <w:szCs w:val="20"/>
        </w:rPr>
        <w:t>V,</w:t>
      </w:r>
      <w:r w:rsidR="00A23FFE" w:rsidRPr="00E161C5">
        <w:rPr>
          <w:sz w:val="20"/>
          <w:szCs w:val="20"/>
        </w:rPr>
        <w:t xml:space="preserve"> §1 pkt. 4.2.4)”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wysokość limitu Klauzuli reprezentantów 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limituKlauzuli reprezentantów spośród złożonych ofert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 - „Podniesienie limitu Klauzuli reprezentantów</w:t>
      </w:r>
      <w:r w:rsidR="00A23FFE"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 w:rsidR="00A23FFE">
        <w:rPr>
          <w:sz w:val="20"/>
          <w:szCs w:val="20"/>
        </w:rPr>
        <w:t xml:space="preserve">V, </w:t>
      </w:r>
      <w:r w:rsidR="00A23FFE" w:rsidRPr="00E161C5">
        <w:rPr>
          <w:sz w:val="20"/>
          <w:szCs w:val="20"/>
        </w:rPr>
        <w:t>§1 pkt. 4.2.4)” (30%) w postaci ułamka dziesiętnego(0,3)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39"/>
        </w:numPr>
        <w:spacing w:after="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Całkowita liczba punktów w ramach kryterium nr 2: kryterium dodatkowe w Części </w:t>
      </w:r>
      <w:r w:rsidR="00DD0C34">
        <w:rPr>
          <w:sz w:val="20"/>
          <w:szCs w:val="20"/>
        </w:rPr>
        <w:t>I</w:t>
      </w:r>
      <w:r w:rsidRPr="00E161C5">
        <w:rPr>
          <w:sz w:val="20"/>
          <w:szCs w:val="20"/>
        </w:rPr>
        <w:t xml:space="preserve">V zostanie obliczona według wzoru: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center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>– suma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lastRenderedPageBreak/>
        <w:t>Pk1</w:t>
      </w:r>
      <w:r w:rsidRPr="00E161C5">
        <w:rPr>
          <w:sz w:val="20"/>
          <w:szCs w:val="20"/>
        </w:rPr>
        <w:t xml:space="preserve"> – liczba punktów uzyskana przez ocenianą ofertę w kryterium dodatkowym - „Podniesienie głównej sumy gwarancyjnej</w:t>
      </w:r>
      <w:r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>
        <w:rPr>
          <w:sz w:val="20"/>
          <w:szCs w:val="20"/>
        </w:rPr>
        <w:t xml:space="preserve">V, </w:t>
      </w:r>
      <w:r w:rsidRPr="00E161C5">
        <w:rPr>
          <w:sz w:val="20"/>
          <w:szCs w:val="20"/>
        </w:rPr>
        <w:t>§1 pkt. 3.)”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Pk2</w:t>
      </w:r>
      <w:r w:rsidRPr="00E161C5">
        <w:rPr>
          <w:sz w:val="20"/>
          <w:szCs w:val="20"/>
        </w:rPr>
        <w:t xml:space="preserve"> – liczba punktów uzyskana przez ocenianą ofertę w kryterium dodatkowym - „Podniesienie limitu Klauzuli reprezentantów</w:t>
      </w:r>
      <w:r>
        <w:rPr>
          <w:sz w:val="20"/>
          <w:szCs w:val="20"/>
        </w:rPr>
        <w:t xml:space="preserve"> (Zał. nr 6 do SIWZ OPZ Cz. </w:t>
      </w:r>
      <w:r w:rsidR="00DD0C34">
        <w:rPr>
          <w:sz w:val="20"/>
          <w:szCs w:val="20"/>
        </w:rPr>
        <w:t>I</w:t>
      </w:r>
      <w:r>
        <w:rPr>
          <w:sz w:val="20"/>
          <w:szCs w:val="20"/>
        </w:rPr>
        <w:t xml:space="preserve">V, </w:t>
      </w:r>
      <w:r w:rsidRPr="00E161C5">
        <w:rPr>
          <w:sz w:val="20"/>
          <w:szCs w:val="20"/>
        </w:rPr>
        <w:t xml:space="preserve">§1 pkt. 4.2.4)”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 xml:space="preserve">40% </w:t>
      </w:r>
      <w:r w:rsidRPr="00E161C5">
        <w:rPr>
          <w:sz w:val="20"/>
          <w:szCs w:val="20"/>
        </w:rPr>
        <w:t xml:space="preserve">- waga w kryterium nr 2: kryterium dodatkowe (40%) 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C12BAE" w:rsidRDefault="00A23FFE" w:rsidP="008543AD">
      <w:pPr>
        <w:numPr>
          <w:ilvl w:val="0"/>
          <w:numId w:val="40"/>
        </w:numPr>
        <w:ind w:left="567" w:hanging="283"/>
        <w:jc w:val="both"/>
        <w:rPr>
          <w:b/>
          <w:bCs/>
          <w:sz w:val="20"/>
          <w:szCs w:val="20"/>
        </w:rPr>
      </w:pPr>
      <w:r w:rsidRPr="00C12BAE">
        <w:rPr>
          <w:b/>
          <w:bCs/>
          <w:sz w:val="20"/>
          <w:szCs w:val="20"/>
        </w:rPr>
        <w:t xml:space="preserve">Sposób oceny ofert i wyliczenia liczby przyznanych punktów w kryterium nr 2: kryterium dodatkowe w Części V: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378"/>
        <w:gridCol w:w="1161"/>
      </w:tblGrid>
      <w:tr w:rsidR="00A23FFE" w:rsidRPr="00E161C5">
        <w:trPr>
          <w:trHeight w:hRule="exact" w:val="555"/>
          <w:jc w:val="center"/>
        </w:trPr>
        <w:tc>
          <w:tcPr>
            <w:tcW w:w="523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8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Waga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Podniesienie głównej sumy gwarancyjn</w:t>
            </w:r>
            <w:r>
              <w:rPr>
                <w:sz w:val="20"/>
                <w:szCs w:val="20"/>
                <w:lang w:eastAsia="pl-PL"/>
              </w:rPr>
              <w:t xml:space="preserve">ej (Zał. nr 6 do SIWZ OPZ Cz. V,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2.1.)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70%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3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78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Podniesienie limitu Klauzuli reprezentant</w:t>
            </w:r>
            <w:r>
              <w:rPr>
                <w:sz w:val="20"/>
                <w:szCs w:val="20"/>
                <w:lang w:eastAsia="pl-PL"/>
              </w:rPr>
              <w:t xml:space="preserve">ów (Zał. nr 6 do SIWZ OPZ Cz. V,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3.2.4)</w:t>
            </w:r>
          </w:p>
        </w:tc>
        <w:tc>
          <w:tcPr>
            <w:tcW w:w="116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30%</w:t>
            </w:r>
          </w:p>
        </w:tc>
      </w:tr>
    </w:tbl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40"/>
        </w:numPr>
        <w:spacing w:after="120"/>
        <w:ind w:left="567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„Podniesienie głównej sumy gwarancyjn</w:t>
      </w:r>
      <w:r>
        <w:rPr>
          <w:sz w:val="20"/>
          <w:szCs w:val="20"/>
        </w:rPr>
        <w:t xml:space="preserve">ej (Zał. nr 6 do SIWZ OPZ Cz. V, </w:t>
      </w:r>
      <w:r w:rsidRPr="00E161C5">
        <w:rPr>
          <w:sz w:val="20"/>
          <w:szCs w:val="20"/>
        </w:rPr>
        <w:t>§1 pkt. 2.1.)”: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sz w:val="20"/>
          <w:szCs w:val="20"/>
          <w:lang w:eastAsia="pl-PL"/>
        </w:rPr>
        <w:t>Podniesienie głównej sumy gwarancyjn</w:t>
      </w:r>
      <w:r>
        <w:rPr>
          <w:sz w:val="20"/>
          <w:szCs w:val="20"/>
          <w:lang w:eastAsia="pl-PL"/>
        </w:rPr>
        <w:t>ej (Zał. nr 6 do SIWZ OPZ Cz. V,</w:t>
      </w:r>
      <w:r w:rsidRPr="00E161C5">
        <w:rPr>
          <w:sz w:val="20"/>
          <w:szCs w:val="20"/>
          <w:lang w:eastAsia="pl-PL"/>
        </w:rPr>
        <w:t xml:space="preserve"> §1 pkt. 2.1.)</w:t>
      </w:r>
      <w:r w:rsidRPr="00E161C5">
        <w:rPr>
          <w:sz w:val="20"/>
          <w:szCs w:val="20"/>
        </w:rPr>
        <w:t>” będzie oceniane na podstawie wysokości podniesienia głównej sumy gwarancyjnej zaoferowanego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</w:t>
      </w:r>
      <w:r w:rsidR="00A23FFE">
        <w:rPr>
          <w:sz w:val="20"/>
          <w:szCs w:val="20"/>
        </w:rPr>
        <w:t xml:space="preserve"> V</w:t>
      </w:r>
      <w:r w:rsidR="00A23FFE" w:rsidRPr="00E161C5">
        <w:rPr>
          <w:sz w:val="20"/>
          <w:szCs w:val="20"/>
        </w:rPr>
        <w:t xml:space="preserve"> w ramach kryterium dodatkowego - „Podniesienie głównej sumy gwarancyjn</w:t>
      </w:r>
      <w:r w:rsidR="00A23FFE">
        <w:rPr>
          <w:sz w:val="20"/>
          <w:szCs w:val="20"/>
        </w:rPr>
        <w:t xml:space="preserve">ej (Zał. nr 6 do SIWZ OPZ Cz. V, </w:t>
      </w:r>
      <w:r w:rsidR="00A23FFE" w:rsidRPr="00E161C5">
        <w:rPr>
          <w:sz w:val="20"/>
          <w:szCs w:val="20"/>
        </w:rPr>
        <w:t>§1 pkt. 2.1.)”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 wysokość sumy gwarancyjnejzawarta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sumy gwarancyjnej spośród złożonych ofert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dodatkowego- „Podniesienie głównej sumy gwarancyjn</w:t>
      </w:r>
      <w:r w:rsidR="00A23FFE">
        <w:rPr>
          <w:sz w:val="20"/>
          <w:szCs w:val="20"/>
        </w:rPr>
        <w:t xml:space="preserve">ej (Zał. nr 6 do SIWZ OPZ Cz. V, </w:t>
      </w:r>
      <w:r w:rsidR="00A23FFE" w:rsidRPr="00E161C5">
        <w:rPr>
          <w:sz w:val="20"/>
          <w:szCs w:val="20"/>
        </w:rPr>
        <w:t>§1 pkt. 2.1.)” (70%) w postaci ułamka dziesiętnego (0,7)</w:t>
      </w:r>
    </w:p>
    <w:p w:rsidR="00A23FFE" w:rsidRPr="00E161C5" w:rsidRDefault="00A23FFE" w:rsidP="008543AD">
      <w:pPr>
        <w:pStyle w:val="Kolorowalistaakcent11"/>
        <w:ind w:left="0"/>
        <w:jc w:val="both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40"/>
        </w:numPr>
        <w:spacing w:after="120"/>
        <w:ind w:left="567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„Podniesienie limitu Klauzuli reprezentant</w:t>
      </w:r>
      <w:r>
        <w:rPr>
          <w:sz w:val="20"/>
          <w:szCs w:val="20"/>
        </w:rPr>
        <w:t xml:space="preserve">ów (Zał. nr 6 do SIWZ OPZ Cz. V, </w:t>
      </w:r>
      <w:r w:rsidRPr="00E161C5">
        <w:rPr>
          <w:sz w:val="20"/>
          <w:szCs w:val="20"/>
        </w:rPr>
        <w:t>§1 pkt. 3.2.4)”: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-„</w:t>
      </w:r>
      <w:r w:rsidRPr="00E161C5">
        <w:rPr>
          <w:sz w:val="20"/>
          <w:szCs w:val="20"/>
          <w:lang w:eastAsia="pl-PL"/>
        </w:rPr>
        <w:t>Podniesienie limitu Klauzuli reprezentant</w:t>
      </w:r>
      <w:r>
        <w:rPr>
          <w:sz w:val="20"/>
          <w:szCs w:val="20"/>
          <w:lang w:eastAsia="pl-PL"/>
        </w:rPr>
        <w:t xml:space="preserve">ów (Zał. nr 6 do SIWZ OPZ Cz. V, </w:t>
      </w:r>
      <w:r w:rsidRPr="00E161C5">
        <w:rPr>
          <w:sz w:val="20"/>
          <w:szCs w:val="20"/>
          <w:lang w:eastAsia="pl-PL"/>
        </w:rPr>
        <w:t>§1 pkt. 3.2.4)</w:t>
      </w:r>
      <w:r w:rsidRPr="00E161C5">
        <w:rPr>
          <w:sz w:val="20"/>
          <w:szCs w:val="20"/>
        </w:rPr>
        <w:t>” będzie oceniane na podstawie wysokości podniesienia limitu Klauzuli reprezentantów zaofer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</w:t>
      </w:r>
      <w:r w:rsidR="00A23FFE">
        <w:rPr>
          <w:sz w:val="20"/>
          <w:szCs w:val="20"/>
        </w:rPr>
        <w:t>V</w:t>
      </w:r>
      <w:r w:rsidR="00A23FFE" w:rsidRPr="00E161C5">
        <w:rPr>
          <w:sz w:val="20"/>
          <w:szCs w:val="20"/>
        </w:rPr>
        <w:t xml:space="preserve"> w ramach kryterium dodatkowego- „Podniesienie limitu Klauzuli reprezentantów (Za</w:t>
      </w:r>
      <w:r w:rsidR="00A23FFE">
        <w:rPr>
          <w:sz w:val="20"/>
          <w:szCs w:val="20"/>
        </w:rPr>
        <w:t xml:space="preserve">ł. nr 6 do SIWZ OPZ Cz. V, </w:t>
      </w:r>
      <w:r w:rsidR="00A23FFE" w:rsidRPr="00E161C5">
        <w:rPr>
          <w:sz w:val="20"/>
          <w:szCs w:val="20"/>
        </w:rPr>
        <w:t>§1 pkt. 3.2.4)”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05" name="Obraz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–wysokość limitu Klauzuli reprezentantów 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oferowana wysokość limitu Klauzuli reprezentantów spośród złożonych ofert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lastRenderedPageBreak/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10" name="Obraz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dodatkowego- „Podniesienie limitu Klauzuli reprezentantó</w:t>
      </w:r>
      <w:r w:rsidR="00A23FFE">
        <w:rPr>
          <w:sz w:val="20"/>
          <w:szCs w:val="20"/>
        </w:rPr>
        <w:t>w (Zał. nr 6 do SIWZ OPZ Cz. V, §1 pkt. 3.2.4)”</w:t>
      </w:r>
      <w:r w:rsidR="00A23FFE" w:rsidRPr="00E161C5">
        <w:rPr>
          <w:sz w:val="20"/>
          <w:szCs w:val="20"/>
        </w:rPr>
        <w:t xml:space="preserve"> (30%) w postaci ułamka dziesiętnego(0,3)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40"/>
        </w:numPr>
        <w:spacing w:after="0"/>
        <w:ind w:left="567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Całkowita liczba punktów w ramach kryterium nr 2: </w:t>
      </w:r>
      <w:r>
        <w:rPr>
          <w:sz w:val="20"/>
          <w:szCs w:val="20"/>
        </w:rPr>
        <w:t>kryterium dodatkowe w Części V</w:t>
      </w:r>
      <w:r w:rsidRPr="00E161C5">
        <w:rPr>
          <w:sz w:val="20"/>
          <w:szCs w:val="20"/>
        </w:rPr>
        <w:t xml:space="preserve"> zostanie obliczona według wzoru: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center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111" name="Obraz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 xml:space="preserve"> – suma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Pk1</w:t>
      </w:r>
      <w:r w:rsidRPr="00E161C5">
        <w:rPr>
          <w:sz w:val="20"/>
          <w:szCs w:val="20"/>
        </w:rPr>
        <w:t xml:space="preserve"> – liczba punktów uzyskana przez ocenianą ofertę w kryterium dodatkowym - „Podniesienie głównej sumy gwarancyjn</w:t>
      </w:r>
      <w:r>
        <w:rPr>
          <w:sz w:val="20"/>
          <w:szCs w:val="20"/>
        </w:rPr>
        <w:t xml:space="preserve">ej (Zał. nr 6 do SIWZ OPZ Cz. V, </w:t>
      </w:r>
      <w:r w:rsidRPr="00E161C5">
        <w:rPr>
          <w:sz w:val="20"/>
          <w:szCs w:val="20"/>
        </w:rPr>
        <w:t>§1 pkt. 2.1.)”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Pk2</w:t>
      </w:r>
      <w:r w:rsidRPr="00E161C5">
        <w:rPr>
          <w:sz w:val="20"/>
          <w:szCs w:val="20"/>
        </w:rPr>
        <w:t xml:space="preserve"> – liczba punktów uzyskana przez ocenianą ofertę w kryterium dodatkowym - „Podniesienie limitu Klauzuli reprezentantó</w:t>
      </w:r>
      <w:r>
        <w:rPr>
          <w:sz w:val="20"/>
          <w:szCs w:val="20"/>
        </w:rPr>
        <w:t xml:space="preserve">w (Zał. nr 6 do SIWZ OPZ Cz. V, </w:t>
      </w:r>
      <w:r w:rsidRPr="00E161C5">
        <w:rPr>
          <w:sz w:val="20"/>
          <w:szCs w:val="20"/>
        </w:rPr>
        <w:t>§1 pkt. 3.2.4)”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40%</w:t>
      </w:r>
      <w:r w:rsidRPr="00E161C5">
        <w:rPr>
          <w:sz w:val="20"/>
          <w:szCs w:val="20"/>
        </w:rPr>
        <w:t xml:space="preserve"> - waga w kryterium nr 2: kryterium dodatkowe (40%) </w:t>
      </w:r>
    </w:p>
    <w:p w:rsidR="00A23FFE" w:rsidRPr="00E161C5" w:rsidRDefault="00A23FFE" w:rsidP="008543AD">
      <w:pPr>
        <w:spacing w:after="0"/>
        <w:jc w:val="both"/>
        <w:rPr>
          <w:sz w:val="20"/>
          <w:szCs w:val="20"/>
        </w:rPr>
      </w:pPr>
    </w:p>
    <w:p w:rsidR="00A23FFE" w:rsidRPr="00E161C5" w:rsidRDefault="00A23FFE" w:rsidP="008543AD">
      <w:pPr>
        <w:numPr>
          <w:ilvl w:val="0"/>
          <w:numId w:val="41"/>
        </w:numPr>
        <w:ind w:left="567" w:hanging="425"/>
        <w:jc w:val="both"/>
        <w:rPr>
          <w:sz w:val="20"/>
          <w:szCs w:val="20"/>
        </w:rPr>
      </w:pPr>
      <w:r w:rsidRPr="00C12BAE">
        <w:rPr>
          <w:b/>
          <w:bCs/>
          <w:sz w:val="20"/>
          <w:szCs w:val="20"/>
        </w:rPr>
        <w:t>Sposób oceny ofert i wyliczenia liczby przyznanych punktów w kryterium nr 2: kryterium dodatkowe w Części VI</w:t>
      </w:r>
      <w:r w:rsidRPr="00E161C5">
        <w:rPr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7501"/>
        <w:gridCol w:w="1039"/>
      </w:tblGrid>
      <w:tr w:rsidR="00A23FFE" w:rsidRPr="00E161C5">
        <w:trPr>
          <w:trHeight w:hRule="exact" w:val="555"/>
          <w:jc w:val="center"/>
        </w:trPr>
        <w:tc>
          <w:tcPr>
            <w:tcW w:w="522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01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 xml:space="preserve">Kryterium dodatkowe </w:t>
            </w:r>
            <w:r w:rsidRPr="00E161C5">
              <w:rPr>
                <w:b/>
                <w:bCs/>
                <w:sz w:val="20"/>
                <w:szCs w:val="20"/>
                <w:lang w:eastAsia="pl-PL"/>
              </w:rPr>
              <w:br/>
            </w:r>
            <w:r w:rsidRPr="00E161C5">
              <w:rPr>
                <w:sz w:val="20"/>
                <w:szCs w:val="20"/>
                <w:lang w:eastAsia="pl-PL"/>
              </w:rPr>
              <w:t>(punktowane fakultatywnie)</w:t>
            </w:r>
          </w:p>
        </w:tc>
        <w:tc>
          <w:tcPr>
            <w:tcW w:w="1039" w:type="dxa"/>
            <w:shd w:val="clear" w:color="auto" w:fill="DEEAF6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161C5">
              <w:rPr>
                <w:b/>
                <w:bCs/>
                <w:sz w:val="20"/>
                <w:szCs w:val="20"/>
                <w:lang w:eastAsia="pl-PL"/>
              </w:rPr>
              <w:t>Waga kryterium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0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Podniesienie głównej sumy gwarancyjne</w:t>
            </w:r>
            <w:r>
              <w:rPr>
                <w:sz w:val="20"/>
                <w:szCs w:val="20"/>
                <w:lang w:eastAsia="pl-PL"/>
              </w:rPr>
              <w:t xml:space="preserve">j (Zał. nr 6 do SIWZ OPZ Cz. VI,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3)</w:t>
            </w:r>
          </w:p>
        </w:tc>
        <w:tc>
          <w:tcPr>
            <w:tcW w:w="1039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70%</w:t>
            </w:r>
          </w:p>
        </w:tc>
      </w:tr>
      <w:tr w:rsidR="00A23FFE" w:rsidRPr="00E161C5">
        <w:trPr>
          <w:trHeight w:hRule="exact" w:val="340"/>
          <w:jc w:val="center"/>
        </w:trPr>
        <w:tc>
          <w:tcPr>
            <w:tcW w:w="522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01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Podniesienie limitu Klauzuli reprezentant</w:t>
            </w:r>
            <w:r>
              <w:rPr>
                <w:sz w:val="20"/>
                <w:szCs w:val="20"/>
                <w:lang w:eastAsia="pl-PL"/>
              </w:rPr>
              <w:t xml:space="preserve">ów (Zał. nr 6 do SIWZ OPZ Cz. VI, </w:t>
            </w:r>
            <w:r w:rsidRPr="00E161C5">
              <w:rPr>
                <w:sz w:val="20"/>
                <w:szCs w:val="20"/>
              </w:rPr>
              <w:t xml:space="preserve">§1 </w:t>
            </w:r>
            <w:r w:rsidRPr="00E161C5">
              <w:rPr>
                <w:sz w:val="20"/>
                <w:szCs w:val="20"/>
                <w:lang w:eastAsia="pl-PL"/>
              </w:rPr>
              <w:t>pkt. 4.2.4)</w:t>
            </w:r>
          </w:p>
        </w:tc>
        <w:tc>
          <w:tcPr>
            <w:tcW w:w="1039" w:type="dxa"/>
            <w:vAlign w:val="center"/>
          </w:tcPr>
          <w:p w:rsidR="00A23FFE" w:rsidRPr="00E161C5" w:rsidRDefault="00A23FFE" w:rsidP="00C42B0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E161C5">
              <w:rPr>
                <w:sz w:val="20"/>
                <w:szCs w:val="20"/>
                <w:lang w:eastAsia="pl-PL"/>
              </w:rPr>
              <w:t>30%</w:t>
            </w:r>
          </w:p>
        </w:tc>
      </w:tr>
    </w:tbl>
    <w:p w:rsidR="00A23FFE" w:rsidRPr="00E161C5" w:rsidRDefault="00A23FFE" w:rsidP="008543AD">
      <w:pPr>
        <w:pStyle w:val="Kolorowalistaakcent11"/>
        <w:ind w:left="0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41"/>
        </w:numPr>
        <w:spacing w:after="120"/>
        <w:ind w:left="567" w:hanging="567"/>
        <w:rPr>
          <w:sz w:val="20"/>
          <w:szCs w:val="20"/>
        </w:rPr>
      </w:pPr>
      <w:r w:rsidRPr="00E161C5">
        <w:rPr>
          <w:sz w:val="20"/>
          <w:szCs w:val="20"/>
        </w:rPr>
        <w:t>Kryterium dodatkowe- „Podniesienie głównej sumy gwarancyjne</w:t>
      </w:r>
      <w:r>
        <w:rPr>
          <w:sz w:val="20"/>
          <w:szCs w:val="20"/>
        </w:rPr>
        <w:t xml:space="preserve">j (Zał. nr 6 do SIWZ OPZ Cz. VI, </w:t>
      </w:r>
      <w:r w:rsidRPr="00E161C5">
        <w:rPr>
          <w:sz w:val="20"/>
          <w:szCs w:val="20"/>
        </w:rPr>
        <w:t>§1 pkt. 3)”: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dodatkowe- „</w:t>
      </w:r>
      <w:r w:rsidRPr="00E161C5">
        <w:rPr>
          <w:sz w:val="20"/>
          <w:szCs w:val="20"/>
          <w:lang w:eastAsia="pl-PL"/>
        </w:rPr>
        <w:t>Podniesienie głównej sumy gwarancyjne</w:t>
      </w:r>
      <w:r>
        <w:rPr>
          <w:sz w:val="20"/>
          <w:szCs w:val="20"/>
          <w:lang w:eastAsia="pl-PL"/>
        </w:rPr>
        <w:t>j (Zał. nr 6 do SIWZ OPZ Cz. VI,</w:t>
      </w:r>
      <w:r w:rsidRPr="00E161C5">
        <w:rPr>
          <w:sz w:val="20"/>
          <w:szCs w:val="20"/>
          <w:lang w:eastAsia="pl-PL"/>
        </w:rPr>
        <w:t xml:space="preserve"> §1 pkt. 3)</w:t>
      </w:r>
      <w:r w:rsidRPr="00E161C5">
        <w:rPr>
          <w:sz w:val="20"/>
          <w:szCs w:val="20"/>
        </w:rPr>
        <w:t>” będzie oceniane na podstawie wysokości podniesienia głównej sumy gwarancyjnej zaoferowanego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gdzie: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</w:t>
      </w:r>
      <w:r w:rsidR="00A23FFE">
        <w:rPr>
          <w:sz w:val="20"/>
          <w:szCs w:val="20"/>
        </w:rPr>
        <w:t xml:space="preserve"> V</w:t>
      </w:r>
      <w:r w:rsidR="00A23FFE" w:rsidRPr="00E161C5">
        <w:rPr>
          <w:sz w:val="20"/>
          <w:szCs w:val="20"/>
        </w:rPr>
        <w:t>I w ramach pierwszego kryterium doda</w:t>
      </w:r>
      <w:r w:rsidR="00A23FFE" w:rsidRPr="00E161C5">
        <w:rPr>
          <w:sz w:val="20"/>
          <w:szCs w:val="20"/>
        </w:rPr>
        <w:t>t</w:t>
      </w:r>
      <w:r w:rsidR="00A23FFE" w:rsidRPr="00E161C5">
        <w:rPr>
          <w:sz w:val="20"/>
          <w:szCs w:val="20"/>
        </w:rPr>
        <w:t>kowego dodatkowe - „Podniesienie głównej sumy gwarancyjn</w:t>
      </w:r>
      <w:r w:rsidR="00A23FFE">
        <w:rPr>
          <w:sz w:val="20"/>
          <w:szCs w:val="20"/>
        </w:rPr>
        <w:t xml:space="preserve">ej (Zał. nr 6 do SIWZ OPZ Cz. VI, </w:t>
      </w:r>
      <w:r w:rsidR="00A23FFE" w:rsidRPr="00E161C5">
        <w:rPr>
          <w:sz w:val="20"/>
          <w:szCs w:val="20"/>
        </w:rPr>
        <w:t>§1 pkt. 3)”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16" name="Obraz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 wysokość sumy gwarancyjnejzawarta w ocenianej ofercie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sumy gwarancyjnej spośród złożonych ofert</w:t>
      </w:r>
    </w:p>
    <w:p w:rsidR="00A23FFE" w:rsidRPr="00E161C5" w:rsidRDefault="00E017AE" w:rsidP="008543AD">
      <w:pPr>
        <w:spacing w:after="0"/>
        <w:ind w:left="567"/>
        <w:jc w:val="both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dodatkowego- „Podniesienie głównej sumy gwarancyjn</w:t>
      </w:r>
      <w:r w:rsidR="00A23FFE">
        <w:rPr>
          <w:sz w:val="20"/>
          <w:szCs w:val="20"/>
        </w:rPr>
        <w:t xml:space="preserve">ej (Zał. nr 6 do SIWZ OPZ Cz. VI, </w:t>
      </w:r>
      <w:r w:rsidR="00A23FFE" w:rsidRPr="00E161C5">
        <w:rPr>
          <w:sz w:val="20"/>
          <w:szCs w:val="20"/>
        </w:rPr>
        <w:t>§1 pkt. 3)” (70%) w postaci ułamka dziesiętnego (0,7)</w:t>
      </w:r>
    </w:p>
    <w:p w:rsidR="00A23FFE" w:rsidRPr="00E161C5" w:rsidRDefault="00A23FFE" w:rsidP="008543AD">
      <w:pPr>
        <w:pStyle w:val="Kolorowalistaakcent11"/>
        <w:ind w:left="0"/>
        <w:rPr>
          <w:sz w:val="20"/>
          <w:szCs w:val="20"/>
        </w:rPr>
      </w:pPr>
    </w:p>
    <w:p w:rsidR="00A23FFE" w:rsidRPr="00E161C5" w:rsidRDefault="00A23FFE" w:rsidP="008543AD">
      <w:pPr>
        <w:pStyle w:val="Kolorowalistaakcent11"/>
        <w:numPr>
          <w:ilvl w:val="1"/>
          <w:numId w:val="41"/>
        </w:numPr>
        <w:spacing w:after="120"/>
        <w:ind w:left="567" w:hanging="567"/>
        <w:rPr>
          <w:sz w:val="20"/>
          <w:szCs w:val="20"/>
        </w:rPr>
      </w:pPr>
      <w:r w:rsidRPr="00E161C5">
        <w:rPr>
          <w:sz w:val="20"/>
          <w:szCs w:val="20"/>
        </w:rPr>
        <w:t xml:space="preserve">Kryterium dodatkowe - „Podniesienie limitu Klauzuli reprezentantów (Zał. nr 6 do </w:t>
      </w:r>
      <w:r>
        <w:rPr>
          <w:sz w:val="20"/>
          <w:szCs w:val="20"/>
        </w:rPr>
        <w:t xml:space="preserve">SIWZ OPZ Cz. VI, </w:t>
      </w:r>
      <w:r w:rsidRPr="00E161C5">
        <w:rPr>
          <w:sz w:val="20"/>
          <w:szCs w:val="20"/>
        </w:rPr>
        <w:t>§1 pkt. 4.2.4)”: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Kryterium dodatkowe - „</w:t>
      </w:r>
      <w:r w:rsidRPr="00E161C5">
        <w:rPr>
          <w:sz w:val="20"/>
          <w:szCs w:val="20"/>
          <w:lang w:eastAsia="pl-PL"/>
        </w:rPr>
        <w:t>Podniesienie limitu Klauzuli reprezentantó</w:t>
      </w:r>
      <w:r>
        <w:rPr>
          <w:sz w:val="20"/>
          <w:szCs w:val="20"/>
          <w:lang w:eastAsia="pl-PL"/>
        </w:rPr>
        <w:t xml:space="preserve">w (Zał. nr 6 do SIWZ OPZ Cz. VI, </w:t>
      </w:r>
      <w:r w:rsidRPr="00E161C5">
        <w:rPr>
          <w:sz w:val="20"/>
          <w:szCs w:val="20"/>
          <w:lang w:eastAsia="pl-PL"/>
        </w:rPr>
        <w:t>§1 pkt. 4.2.4)</w:t>
      </w:r>
      <w:r w:rsidRPr="00E161C5">
        <w:rPr>
          <w:sz w:val="20"/>
          <w:szCs w:val="20"/>
        </w:rPr>
        <w:t>” będzie oceniane na podstawie wysokości podniesienia limitu Klauzuli reprezentantów zaof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rowanego przez Wykonawcę w ocenianej ofercie (na podstawie wypełnionej tabeli „TABELA: KRYTERIA DODATKOWE” zawartej w ofercie), a liczba punktów zostanie obliczona według wzoru:</w:t>
      </w:r>
    </w:p>
    <w:p w:rsidR="00A23FFE" w:rsidRPr="00E161C5" w:rsidRDefault="00A23FFE" w:rsidP="008543AD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D816CD" w:rsidP="008543AD">
      <w:pPr>
        <w:spacing w:after="0"/>
        <w:ind w:left="567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390650" cy="323850"/>
            <wp:effectExtent l="0" t="0" r="0" b="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FE" w:rsidRPr="00E161C5" w:rsidRDefault="00A23FFE" w:rsidP="008543AD">
      <w:pPr>
        <w:pStyle w:val="Kolorowalistaakcent11"/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</w:t>
      </w:r>
      <w:r w:rsidRPr="00E161C5">
        <w:rPr>
          <w:sz w:val="20"/>
          <w:szCs w:val="20"/>
        </w:rPr>
        <w:t>: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90500" cy="142875"/>
            <wp:effectExtent l="0" t="0" r="0" b="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liczba punktów przyznanych ocenianej ofercie w Części VII w ramach kryterium dodatkowego „Podniesienie limitu Klauzuli reprezentant</w:t>
      </w:r>
      <w:r w:rsidR="00A23FFE">
        <w:rPr>
          <w:sz w:val="20"/>
          <w:szCs w:val="20"/>
        </w:rPr>
        <w:t xml:space="preserve">ów (Zał. nr 6 do SIWZ OPZ Cz. VII, </w:t>
      </w:r>
      <w:r w:rsidR="00A23FFE" w:rsidRPr="00E161C5">
        <w:rPr>
          <w:sz w:val="20"/>
          <w:szCs w:val="20"/>
        </w:rPr>
        <w:t>§1 pkt. 4.2.4)”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33350" cy="142875"/>
            <wp:effectExtent l="0" t="0" r="0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- wysokość limitu Klauzuli reprezentantów zawartych w ocenianej ofercie 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142875" cy="142875"/>
            <wp:effectExtent l="0" t="0" r="0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najwyższa zaoferowana wysokość limitu Klauzuli reprezentantów spośród złożonych ofert</w:t>
      </w:r>
    </w:p>
    <w:p w:rsidR="00A23FFE" w:rsidRPr="00E161C5" w:rsidRDefault="00E017AE" w:rsidP="008543AD">
      <w:pPr>
        <w:spacing w:after="0"/>
        <w:ind w:left="567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219075" cy="142875"/>
            <wp:effectExtent l="0" t="0" r="0" b="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– waga dlakryterium dodatkowego - „Podniesienie limitu Klauzuli reprezentantó</w:t>
      </w:r>
      <w:r w:rsidR="00A23FFE">
        <w:rPr>
          <w:sz w:val="20"/>
          <w:szCs w:val="20"/>
        </w:rPr>
        <w:t xml:space="preserve">w (Zał. nr 6 do SIWZ OPZ Cz. VII, </w:t>
      </w:r>
      <w:r w:rsidR="00A23FFE" w:rsidRPr="00E161C5">
        <w:rPr>
          <w:sz w:val="20"/>
          <w:szCs w:val="20"/>
        </w:rPr>
        <w:t>§1 pkt. 4.2.4)” (30%) w postaci ułamka dziesiętnego (0,3)</w:t>
      </w:r>
    </w:p>
    <w:p w:rsidR="00A23FFE" w:rsidRPr="00E161C5" w:rsidRDefault="00A23FFE" w:rsidP="008543AD">
      <w:pPr>
        <w:spacing w:after="0"/>
        <w:rPr>
          <w:sz w:val="20"/>
          <w:szCs w:val="20"/>
        </w:rPr>
      </w:pPr>
    </w:p>
    <w:p w:rsidR="00A23FFE" w:rsidRPr="00E161C5" w:rsidRDefault="00A23FFE" w:rsidP="008543AD">
      <w:pPr>
        <w:numPr>
          <w:ilvl w:val="1"/>
          <w:numId w:val="41"/>
        </w:numPr>
        <w:spacing w:after="0"/>
        <w:ind w:left="567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Całkowita liczba punktów w ramach kryterium nr 2:</w:t>
      </w:r>
      <w:r>
        <w:rPr>
          <w:sz w:val="20"/>
          <w:szCs w:val="20"/>
        </w:rPr>
        <w:t xml:space="preserve"> kryterium dodatkowe w Części V</w:t>
      </w:r>
      <w:r w:rsidRPr="00E161C5">
        <w:rPr>
          <w:sz w:val="20"/>
          <w:szCs w:val="20"/>
        </w:rPr>
        <w:t xml:space="preserve">I zostanie obliczona według wzoru: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E017AE" w:rsidP="008543AD">
      <w:pPr>
        <w:spacing w:after="0"/>
        <w:ind w:left="567"/>
        <w:jc w:val="center"/>
        <w:rPr>
          <w:sz w:val="20"/>
          <w:szCs w:val="20"/>
        </w:rPr>
      </w:pPr>
      <w:r w:rsidRPr="007A06C7">
        <w:rPr>
          <w:sz w:val="20"/>
          <w:szCs w:val="20"/>
        </w:rPr>
        <w:fldChar w:fldCharType="begin"/>
      </w:r>
      <w:r w:rsidR="00A23FFE" w:rsidRPr="007A06C7">
        <w:rPr>
          <w:sz w:val="20"/>
          <w:szCs w:val="20"/>
        </w:rPr>
        <w:instrText xml:space="preserve"> QUOTE </w:instrText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separate"/>
      </w:r>
      <w:r w:rsidR="00D816CD">
        <w:rPr>
          <w:noProof/>
          <w:lang w:eastAsia="pl-PL"/>
        </w:rPr>
        <w:drawing>
          <wp:inline distT="0" distB="0" distL="0" distR="0">
            <wp:extent cx="809625" cy="142875"/>
            <wp:effectExtent l="0" t="0" r="0" b="0"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C7">
        <w:rPr>
          <w:sz w:val="20"/>
          <w:szCs w:val="20"/>
        </w:rPr>
        <w:fldChar w:fldCharType="end"/>
      </w:r>
      <w:r w:rsidR="00A23FFE" w:rsidRPr="00E161C5">
        <w:rPr>
          <w:sz w:val="20"/>
          <w:szCs w:val="20"/>
        </w:rPr>
        <w:t xml:space="preserve"> x 40% = Pk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gdzie: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>– suma punktów uzyskana przez ocenianą ofertę w kryterium nr 2: kryterium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 xml:space="preserve">Pk1 </w:t>
      </w:r>
      <w:r w:rsidRPr="00E161C5">
        <w:rPr>
          <w:sz w:val="20"/>
          <w:szCs w:val="20"/>
        </w:rPr>
        <w:t>– liczba punktów uzyskana przez ocenianą ofertę w kryterium dodatkowym - „Podniesienie głównej sumy gwarancyjne</w:t>
      </w:r>
      <w:r>
        <w:rPr>
          <w:sz w:val="20"/>
          <w:szCs w:val="20"/>
        </w:rPr>
        <w:t xml:space="preserve">j (Zał. nr 6 do SIWZ OPZ Cz. VI, </w:t>
      </w:r>
      <w:r w:rsidRPr="00E161C5">
        <w:rPr>
          <w:sz w:val="20"/>
          <w:szCs w:val="20"/>
        </w:rPr>
        <w:t xml:space="preserve">§1 pkt. 3)”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Pk2</w:t>
      </w:r>
      <w:r w:rsidRPr="00E161C5">
        <w:rPr>
          <w:sz w:val="20"/>
          <w:szCs w:val="20"/>
        </w:rPr>
        <w:t xml:space="preserve"> – liczba punktów uzyskana przez ocenianą ofertę w kryterium dodatkowym - „Podniesienie limitu Klauzuli reprezentantów</w:t>
      </w:r>
      <w:r>
        <w:rPr>
          <w:sz w:val="20"/>
          <w:szCs w:val="20"/>
        </w:rPr>
        <w:t xml:space="preserve"> (Zał. nr 6 do SIWZ OPZ Cz. VI,</w:t>
      </w:r>
      <w:r w:rsidRPr="00E161C5">
        <w:rPr>
          <w:sz w:val="20"/>
          <w:szCs w:val="20"/>
        </w:rPr>
        <w:t xml:space="preserve"> §1 pkt. 4.2.4)” 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40%</w:t>
      </w:r>
      <w:r w:rsidRPr="00E161C5">
        <w:rPr>
          <w:sz w:val="20"/>
          <w:szCs w:val="20"/>
        </w:rPr>
        <w:t xml:space="preserve"> - waga w kryterium nr 2: kryterium dodatkowe (40%)</w:t>
      </w:r>
    </w:p>
    <w:p w:rsidR="00A23FFE" w:rsidRPr="00E161C5" w:rsidRDefault="00A23FFE" w:rsidP="008543AD">
      <w:pPr>
        <w:pStyle w:val="Bezodstpw"/>
        <w:spacing w:line="276" w:lineRule="auto"/>
      </w:pPr>
    </w:p>
    <w:p w:rsidR="00A23FFE" w:rsidRPr="00E161C5" w:rsidRDefault="00A23FFE" w:rsidP="008543AD">
      <w:pPr>
        <w:numPr>
          <w:ilvl w:val="0"/>
          <w:numId w:val="41"/>
        </w:numPr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wyjaśnia, że w tabeli „TABELA: KRYTERIA DODATKOWE” zawartej </w:t>
      </w:r>
      <w:r>
        <w:rPr>
          <w:sz w:val="20"/>
          <w:szCs w:val="20"/>
        </w:rPr>
        <w:t>we</w:t>
      </w:r>
      <w:r w:rsidRPr="00E161C5">
        <w:rPr>
          <w:sz w:val="20"/>
          <w:szCs w:val="20"/>
        </w:rPr>
        <w:t xml:space="preserve"> wzor</w:t>
      </w:r>
      <w:r>
        <w:rPr>
          <w:sz w:val="20"/>
          <w:szCs w:val="20"/>
        </w:rPr>
        <w:t>ze</w:t>
      </w:r>
      <w:r w:rsidRPr="00E161C5">
        <w:rPr>
          <w:sz w:val="20"/>
          <w:szCs w:val="20"/>
        </w:rPr>
        <w:t xml:space="preserve"> Formularza oferty stanowiącego Załącznik nr 1 do SIWZ „Formularz oferty”, w zakresie każdej części Zamówienia, przedstawił wskazane w ust. 4 – ust. 1</w:t>
      </w:r>
      <w:r>
        <w:rPr>
          <w:sz w:val="20"/>
          <w:szCs w:val="20"/>
        </w:rPr>
        <w:t>0</w:t>
      </w:r>
      <w:r w:rsidRPr="00E161C5">
        <w:rPr>
          <w:sz w:val="20"/>
          <w:szCs w:val="20"/>
        </w:rPr>
        <w:t>kryteria dodatkowe. Oświadczenie Wykonawcy w zakresie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szczególnych kryteriów dodatkowych określonych w tabeli </w:t>
      </w:r>
      <w:r w:rsidRPr="00A85CA9">
        <w:rPr>
          <w:sz w:val="20"/>
          <w:szCs w:val="20"/>
        </w:rPr>
        <w:t>„TABELA: KRYTERIA DODATKOWE</w:t>
      </w:r>
      <w:r>
        <w:rPr>
          <w:sz w:val="20"/>
          <w:szCs w:val="20"/>
        </w:rPr>
        <w:t>”</w:t>
      </w:r>
      <w:r w:rsidRPr="00E161C5">
        <w:rPr>
          <w:sz w:val="20"/>
          <w:szCs w:val="20"/>
        </w:rPr>
        <w:t>będzie stanowiło podstawę oceny ofert, a następnie będą miały zastosowanie w Umowie (umowie ubezpiecz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nia). Wykonawca jest zobowiązany wskazać w tabeli</w:t>
      </w:r>
      <w:r w:rsidRPr="00A85CA9">
        <w:rPr>
          <w:sz w:val="20"/>
          <w:szCs w:val="20"/>
        </w:rPr>
        <w:t>„TABELA: KRYTERIA DODATKOWE</w:t>
      </w:r>
      <w:r>
        <w:rPr>
          <w:sz w:val="20"/>
          <w:szCs w:val="20"/>
        </w:rPr>
        <w:t>”</w:t>
      </w:r>
      <w:r w:rsidRPr="00E161C5">
        <w:rPr>
          <w:sz w:val="20"/>
          <w:szCs w:val="20"/>
        </w:rPr>
        <w:t xml:space="preserve"> określonej w o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>powiednich punktach każdej części Zamówienia, w kolumnie 03 („Oferta”) oświadczenie w jakim dekl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ruje określone kryterium dodatkowe. W przypadku braku modyfikacji (zmiany) warunków określonych w kryteriach dodatkowych, należy wskazać „Bez zmian”. Brak oświadczenia Wykonawcy w zakresie okr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ślonych kryteriów dodatkowych (</w:t>
      </w:r>
      <w:r>
        <w:rPr>
          <w:sz w:val="20"/>
          <w:szCs w:val="20"/>
        </w:rPr>
        <w:t xml:space="preserve">to jest </w:t>
      </w:r>
      <w:r w:rsidRPr="00E161C5">
        <w:rPr>
          <w:sz w:val="20"/>
          <w:szCs w:val="20"/>
        </w:rPr>
        <w:t>pozostawienie niewypełnionej rubryki przy danym kryterium dodatkowym) lub wskazanie „Brak zmian” spowoduje przyznanie przez Zamawiającego 0 pkt. W prz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padku złożenia oświadczenia wariantowego (to jest zaoferowanie dwóch lub więcej możliwych rozwi</w:t>
      </w:r>
      <w:r w:rsidRPr="00E161C5">
        <w:rPr>
          <w:sz w:val="20"/>
          <w:szCs w:val="20"/>
        </w:rPr>
        <w:t>ą</w:t>
      </w:r>
      <w:r w:rsidRPr="00E161C5">
        <w:rPr>
          <w:sz w:val="20"/>
          <w:szCs w:val="20"/>
        </w:rPr>
        <w:t>zań) będzie uznany przez Zamawiającego za akceptację najwyżej punktowego kryterium dodatkowego i taką wartość Zamawiający oceni na podstawie odpowiedniego wzoru. Oceniana będzie wartość zaof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 xml:space="preserve">rowana ponad wartość podstawową określoną w opisie przedmiotu Zamówienia stanowiącego Załącznik nr 6 do SIWZ „Opis przedmiotu Zamówienia”. W przypadku gdy Wykonawca w </w:t>
      </w:r>
      <w:r>
        <w:rPr>
          <w:sz w:val="20"/>
          <w:szCs w:val="20"/>
        </w:rPr>
        <w:t xml:space="preserve">tabeli </w:t>
      </w:r>
      <w:r w:rsidRPr="00A75C3E">
        <w:rPr>
          <w:sz w:val="20"/>
          <w:szCs w:val="20"/>
        </w:rPr>
        <w:t xml:space="preserve">„TABELA: KRYTERIADODATKOWE” </w:t>
      </w:r>
      <w:r>
        <w:rPr>
          <w:sz w:val="20"/>
          <w:szCs w:val="20"/>
        </w:rPr>
        <w:t xml:space="preserve">w </w:t>
      </w:r>
      <w:r w:rsidRPr="00E161C5">
        <w:rPr>
          <w:sz w:val="20"/>
          <w:szCs w:val="20"/>
        </w:rPr>
        <w:t>kolumnie 03 („Oferta”) wskaże łączną wartość - to jest wartość podstawową (obligatoryjną określoną w opisie przedmiotu Zamówienia stanowiącego Załącznik nr 6 do SIWZ „Opis przedmiotu Zamówienia”) wraz z zaoferowaną dodatkową zmianą (podwyższenie/obniżenie) w ramach danego kryterium dodatkowego, Zamawiający oceni wyłącznie wartość ponad kwotę podstawową (obl</w:t>
      </w:r>
      <w:r w:rsidRPr="00E161C5">
        <w:rPr>
          <w:sz w:val="20"/>
          <w:szCs w:val="20"/>
        </w:rPr>
        <w:t>i</w:t>
      </w:r>
      <w:r w:rsidRPr="00E161C5">
        <w:rPr>
          <w:sz w:val="20"/>
          <w:szCs w:val="20"/>
        </w:rPr>
        <w:t>gatoryjną określoną w opisie przedmiotu Zamówienia stanowiącego Załącznik nr 6 do SIWZ „Opis przedmiotu Zamówienia”).</w:t>
      </w:r>
    </w:p>
    <w:p w:rsidR="00A23FFE" w:rsidRPr="00E161C5" w:rsidRDefault="00A23FFE" w:rsidP="008543AD">
      <w:pPr>
        <w:pStyle w:val="Kolorowalistaakcent11"/>
        <w:numPr>
          <w:ilvl w:val="0"/>
          <w:numId w:val="41"/>
        </w:numPr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Oferty będą oceniane punktowo. Maksymalna ilość punktów, jaką może osiągnąć oferta wynosi 100 punktów. Punkty będą liczone z dokładnością do dwóch miejsc po przecinku. Przyjmuje się, że 1% to 1 </w:t>
      </w:r>
      <w:r w:rsidRPr="00E161C5">
        <w:rPr>
          <w:sz w:val="20"/>
          <w:szCs w:val="20"/>
        </w:rPr>
        <w:lastRenderedPageBreak/>
        <w:t>pkt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i tak zostanie przeliczona liczba uzyskanych punktów. Najwyższa liczba punktów wyznaczy najkorzys</w:t>
      </w:r>
      <w:r w:rsidRPr="00E161C5">
        <w:rPr>
          <w:sz w:val="20"/>
          <w:szCs w:val="20"/>
        </w:rPr>
        <w:t>t</w:t>
      </w:r>
      <w:r w:rsidRPr="00E161C5">
        <w:rPr>
          <w:sz w:val="20"/>
          <w:szCs w:val="20"/>
        </w:rPr>
        <w:t>niejszą ofertę spośród nieodrzuconych ofert.Ocena ogólna poszczególnych ofert dokonywana będzie według wzoru:</w:t>
      </w:r>
    </w:p>
    <w:p w:rsidR="00A23FFE" w:rsidRPr="00D84759" w:rsidRDefault="00A23FFE" w:rsidP="008543AD">
      <w:pPr>
        <w:tabs>
          <w:tab w:val="left" w:pos="1950"/>
        </w:tabs>
        <w:spacing w:after="240"/>
        <w:ind w:left="425"/>
        <w:jc w:val="center"/>
        <w:rPr>
          <w:sz w:val="20"/>
          <w:szCs w:val="20"/>
        </w:rPr>
      </w:pPr>
      <w:r w:rsidRPr="00D84759">
        <w:rPr>
          <w:sz w:val="20"/>
          <w:szCs w:val="20"/>
        </w:rPr>
        <w:t>P = Pc + Pk</w:t>
      </w:r>
    </w:p>
    <w:p w:rsidR="00A23FFE" w:rsidRPr="00E161C5" w:rsidRDefault="00A23FFE" w:rsidP="008543AD">
      <w:pPr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gdzie: 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Pc</w:t>
      </w:r>
      <w:r w:rsidRPr="00E161C5">
        <w:rPr>
          <w:sz w:val="20"/>
          <w:szCs w:val="20"/>
        </w:rPr>
        <w:t xml:space="preserve"> – liczba punktów uzyskanych w kryterium nr 1: cena ofertowa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Pk</w:t>
      </w:r>
      <w:r w:rsidRPr="00E161C5">
        <w:rPr>
          <w:sz w:val="20"/>
          <w:szCs w:val="20"/>
        </w:rPr>
        <w:t>– liczba punktów uzyskanych w kryterium nr 2: kryteria dodatkowe</w:t>
      </w:r>
    </w:p>
    <w:p w:rsidR="00A23FFE" w:rsidRPr="00E161C5" w:rsidRDefault="00A23FFE" w:rsidP="008543AD">
      <w:pPr>
        <w:spacing w:after="0"/>
        <w:ind w:left="567"/>
        <w:jc w:val="both"/>
        <w:rPr>
          <w:sz w:val="20"/>
          <w:szCs w:val="20"/>
        </w:rPr>
      </w:pPr>
      <w:r w:rsidRPr="00E161C5">
        <w:rPr>
          <w:i/>
          <w:iCs/>
          <w:sz w:val="20"/>
          <w:szCs w:val="20"/>
        </w:rPr>
        <w:t>P</w:t>
      </w:r>
      <w:r w:rsidRPr="00E161C5">
        <w:rPr>
          <w:sz w:val="20"/>
          <w:szCs w:val="20"/>
        </w:rPr>
        <w:t xml:space="preserve"> – oznacza łączną ocenę oferty stanowiącą sumę punktów uzyskanych przez ocenianą ofertę w kryt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rium nr 1: cena ofertowa i kryterium nr 2: kryteria dodatkowe</w:t>
      </w:r>
    </w:p>
    <w:p w:rsidR="00A23FFE" w:rsidRDefault="00A23FFE" w:rsidP="008543AD">
      <w:pPr>
        <w:pStyle w:val="Kolorowalistaakcent11"/>
        <w:spacing w:after="0"/>
        <w:ind w:left="426"/>
        <w:jc w:val="both"/>
        <w:rPr>
          <w:sz w:val="20"/>
          <w:szCs w:val="20"/>
        </w:rPr>
      </w:pPr>
    </w:p>
    <w:p w:rsidR="00A23FFE" w:rsidRDefault="00A23FFE" w:rsidP="008543AD">
      <w:pPr>
        <w:pStyle w:val="Kolorowalistaakcent11"/>
        <w:numPr>
          <w:ilvl w:val="0"/>
          <w:numId w:val="41"/>
        </w:numPr>
        <w:spacing w:after="0"/>
        <w:ind w:left="567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udzieli Zamówienia Wykonawcy, którego oferta odpowiada wymogom określonym w Ustawie Pzp, SIWZ oraz zostanie oceniona jako najkorzystniejsza zgodnie z ust. 1</w:t>
      </w:r>
      <w:r>
        <w:rPr>
          <w:sz w:val="20"/>
          <w:szCs w:val="20"/>
        </w:rPr>
        <w:t>2</w:t>
      </w:r>
      <w:r w:rsidRPr="00E161C5">
        <w:rPr>
          <w:sz w:val="20"/>
          <w:szCs w:val="20"/>
        </w:rPr>
        <w:t>.</w:t>
      </w:r>
    </w:p>
    <w:p w:rsidR="00F83369" w:rsidRPr="00E161C5" w:rsidRDefault="00F83369" w:rsidP="00DD54A9">
      <w:pPr>
        <w:pStyle w:val="Kolorowalistaakcent11"/>
        <w:spacing w:after="0"/>
        <w:ind w:left="567"/>
        <w:jc w:val="both"/>
        <w:rPr>
          <w:sz w:val="20"/>
          <w:szCs w:val="20"/>
        </w:rPr>
      </w:pPr>
    </w:p>
    <w:p w:rsidR="00A23FFE" w:rsidRPr="00E161C5" w:rsidRDefault="00A23FFE" w:rsidP="00113F89">
      <w:pPr>
        <w:tabs>
          <w:tab w:val="left" w:pos="1950"/>
        </w:tabs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IV.8) </w:t>
      </w:r>
      <w:r w:rsidRPr="00E161C5">
        <w:rPr>
          <w:b/>
          <w:bCs/>
          <w:sz w:val="20"/>
          <w:szCs w:val="20"/>
        </w:rPr>
        <w:tab/>
        <w:t>Opis sposoby obliczenia ceny oferty</w:t>
      </w:r>
    </w:p>
    <w:p w:rsidR="00A23FFE" w:rsidRPr="00E161C5" w:rsidRDefault="00A23FFE" w:rsidP="00113F89">
      <w:pPr>
        <w:pStyle w:val="Kolorowalistaakcent11"/>
        <w:numPr>
          <w:ilvl w:val="0"/>
          <w:numId w:val="1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określa cenę realizacji Zamówienia poprzez wskazanie w Formularzu oferty sporządz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nym według wzoru stanowiącego </w:t>
      </w:r>
      <w:r w:rsidRPr="00E161C5">
        <w:rPr>
          <w:b/>
          <w:bCs/>
          <w:sz w:val="20"/>
          <w:szCs w:val="20"/>
        </w:rPr>
        <w:t>Załącznik nr 1 do SIWZ „Formularz oferty”</w:t>
      </w:r>
      <w:r>
        <w:rPr>
          <w:sz w:val="20"/>
          <w:szCs w:val="20"/>
        </w:rPr>
        <w:t>. Wykonawca wskazuj</w:t>
      </w:r>
      <w:r>
        <w:rPr>
          <w:sz w:val="20"/>
          <w:szCs w:val="20"/>
        </w:rPr>
        <w:t>e</w:t>
      </w:r>
      <w:r w:rsidRPr="00E161C5">
        <w:rPr>
          <w:sz w:val="20"/>
          <w:szCs w:val="20"/>
        </w:rPr>
        <w:t>cen</w:t>
      </w:r>
      <w:r>
        <w:rPr>
          <w:sz w:val="20"/>
          <w:szCs w:val="20"/>
        </w:rPr>
        <w:t>ę</w:t>
      </w:r>
      <w:r w:rsidRPr="00E161C5">
        <w:rPr>
          <w:sz w:val="20"/>
          <w:szCs w:val="20"/>
        </w:rPr>
        <w:t xml:space="preserve"> ofertow</w:t>
      </w:r>
      <w:r>
        <w:rPr>
          <w:sz w:val="20"/>
          <w:szCs w:val="20"/>
        </w:rPr>
        <w:t xml:space="preserve">ą(łączną składkę) </w:t>
      </w:r>
      <w:r w:rsidRPr="00E161C5">
        <w:rPr>
          <w:sz w:val="20"/>
          <w:szCs w:val="20"/>
        </w:rPr>
        <w:t xml:space="preserve">za realizację przedmiotu Zamówienia w podziale na części, o których mowa w Sekcji II.4) ust. 2, w </w:t>
      </w:r>
      <w:r>
        <w:rPr>
          <w:sz w:val="20"/>
          <w:szCs w:val="20"/>
        </w:rPr>
        <w:t>36</w:t>
      </w:r>
      <w:r w:rsidRPr="00E161C5">
        <w:rPr>
          <w:sz w:val="20"/>
          <w:szCs w:val="20"/>
        </w:rPr>
        <w:t xml:space="preserve"> miesięcznym terminie wykonania Zamówienia, wskazanego w Sekcji II.7) ust. 1.</w:t>
      </w:r>
    </w:p>
    <w:p w:rsidR="00A23FFE" w:rsidRPr="00E161C5" w:rsidRDefault="00A23FFE" w:rsidP="00113F89">
      <w:pPr>
        <w:pStyle w:val="Kolorowalistaakcent11"/>
        <w:numPr>
          <w:ilvl w:val="0"/>
          <w:numId w:val="1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Cena (składka ubezpieczeniowa) podana w ofercie sporządzonej zgodnie ze wzorem Formularza ofe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ty określonego w Załączniku nr 1 do SIWZ „Formularz oferty”, ma zawierać nie tylko wynagrodzenie Wykonawcy, ale także wszystkie koszty związane z realizacją przedmiotu Zamówienia w 12 miesięc</w:t>
      </w:r>
      <w:r w:rsidRPr="00E161C5">
        <w:rPr>
          <w:sz w:val="20"/>
          <w:szCs w:val="20"/>
        </w:rPr>
        <w:t>z</w:t>
      </w:r>
      <w:r w:rsidRPr="00E161C5">
        <w:rPr>
          <w:sz w:val="20"/>
          <w:szCs w:val="20"/>
        </w:rPr>
        <w:t>nym terminie, o którym mowa w Sekcji II.7) ust. 1, jakie Wykonawca poniesiew związku lub w wyk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naniu Zamówienia. </w:t>
      </w:r>
    </w:p>
    <w:p w:rsidR="00A23FFE" w:rsidRDefault="00A23FFE" w:rsidP="00113F89">
      <w:pPr>
        <w:pStyle w:val="Kolorowalistaakcent11"/>
        <w:numPr>
          <w:ilvl w:val="0"/>
          <w:numId w:val="17"/>
        </w:numPr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ofertowa odpowiada wysokości łącznej składki ubezpieczeniowej należnej za okres realizacji Zamówienia. </w:t>
      </w:r>
    </w:p>
    <w:p w:rsidR="00A23FFE" w:rsidRPr="00E161C5" w:rsidRDefault="00A23FFE" w:rsidP="00113F89">
      <w:pPr>
        <w:pStyle w:val="Kolorowalistaakcent11"/>
        <w:numPr>
          <w:ilvl w:val="0"/>
          <w:numId w:val="1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Cena (składka ubezpieczeniowa) musi być podana i wyliczona w zaokrągleniu do dwóch miejsc po przecinku (zasada zaokrąglenia: poniżej 5 należy końcówkę pominąć, powyżej i równe 5 należy z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okrąglić w górę).</w:t>
      </w:r>
    </w:p>
    <w:p w:rsidR="00A23FFE" w:rsidRPr="00E161C5" w:rsidRDefault="00A23FFE" w:rsidP="00113F89">
      <w:pPr>
        <w:pStyle w:val="Kolorowalistaakcent11"/>
        <w:numPr>
          <w:ilvl w:val="0"/>
          <w:numId w:val="17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Opis sposobu obliczenia ceny określa Formularz oferty stanowiący </w:t>
      </w:r>
      <w:r w:rsidRPr="00E161C5">
        <w:rPr>
          <w:b/>
          <w:bCs/>
          <w:sz w:val="20"/>
          <w:szCs w:val="20"/>
        </w:rPr>
        <w:t>Załącznik nr 1 do SIWZ „Form</w:t>
      </w:r>
      <w:r w:rsidRPr="00E161C5">
        <w:rPr>
          <w:b/>
          <w:bCs/>
          <w:sz w:val="20"/>
          <w:szCs w:val="20"/>
        </w:rPr>
        <w:t>u</w:t>
      </w:r>
      <w:r w:rsidRPr="00E161C5">
        <w:rPr>
          <w:b/>
          <w:bCs/>
          <w:sz w:val="20"/>
          <w:szCs w:val="20"/>
        </w:rPr>
        <w:t>larz oferty”</w:t>
      </w:r>
      <w:r w:rsidRPr="00E161C5">
        <w:rPr>
          <w:sz w:val="20"/>
          <w:szCs w:val="20"/>
        </w:rPr>
        <w:t xml:space="preserve">. </w:t>
      </w:r>
    </w:p>
    <w:p w:rsidR="00A23FFE" w:rsidRDefault="00A23FFE" w:rsidP="00113F89">
      <w:pPr>
        <w:pStyle w:val="Kolorowalistaakcent11"/>
        <w:numPr>
          <w:ilvl w:val="0"/>
          <w:numId w:val="17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Przedmiotem Zamówienia jest usługa zwolniona z podatku od towarów i usług.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IV.9) </w:t>
      </w:r>
      <w:r w:rsidRPr="00E161C5">
        <w:rPr>
          <w:b/>
          <w:bCs/>
          <w:sz w:val="20"/>
          <w:szCs w:val="20"/>
        </w:rPr>
        <w:tab/>
        <w:t>Wzór Umowy</w:t>
      </w:r>
    </w:p>
    <w:p w:rsidR="00A23FFE" w:rsidRPr="00A75C3E" w:rsidRDefault="00A23FFE" w:rsidP="00113F89">
      <w:pPr>
        <w:pStyle w:val="Kolorowalistaakcent11"/>
        <w:numPr>
          <w:ilvl w:val="0"/>
          <w:numId w:val="25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Zamawiający wymaga od Wykonawcy, aby zawarł z nim Umowę na warunkach określonych we </w:t>
      </w:r>
      <w:r w:rsidRPr="00A75C3E">
        <w:rPr>
          <w:sz w:val="20"/>
          <w:szCs w:val="20"/>
        </w:rPr>
        <w:t>wz</w:t>
      </w:r>
      <w:r w:rsidRPr="00A75C3E">
        <w:rPr>
          <w:sz w:val="20"/>
          <w:szCs w:val="20"/>
        </w:rPr>
        <w:t>o</w:t>
      </w:r>
      <w:r w:rsidRPr="00A75C3E">
        <w:rPr>
          <w:sz w:val="20"/>
          <w:szCs w:val="20"/>
        </w:rPr>
        <w:t>rze Umowy stanowiącym: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t>dla Części I,</w:t>
      </w:r>
      <w:r w:rsidRPr="0070093C">
        <w:rPr>
          <w:b/>
          <w:bCs/>
          <w:sz w:val="20"/>
          <w:szCs w:val="20"/>
        </w:rPr>
        <w:t>Załącznik nr 10do SIWZ „Umowa dla Części I”</w:t>
      </w:r>
      <w:r w:rsidRPr="0070093C">
        <w:rPr>
          <w:sz w:val="20"/>
          <w:szCs w:val="20"/>
        </w:rPr>
        <w:t>,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t>dla Części II,</w:t>
      </w:r>
      <w:r w:rsidRPr="0070093C">
        <w:rPr>
          <w:b/>
          <w:bCs/>
          <w:sz w:val="20"/>
          <w:szCs w:val="20"/>
        </w:rPr>
        <w:t>Załącznik nr 11 do SIWZ „Umowa dla Części II”</w:t>
      </w:r>
      <w:r w:rsidRPr="0070093C">
        <w:rPr>
          <w:sz w:val="20"/>
          <w:szCs w:val="20"/>
        </w:rPr>
        <w:t>,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t xml:space="preserve">dla Części III, </w:t>
      </w:r>
      <w:r w:rsidRPr="0070093C">
        <w:rPr>
          <w:b/>
          <w:bCs/>
          <w:sz w:val="20"/>
          <w:szCs w:val="20"/>
        </w:rPr>
        <w:t>Załącznik nr 12 do SIWZ „Umowa dla Części III”</w:t>
      </w:r>
      <w:r w:rsidRPr="0070093C">
        <w:rPr>
          <w:sz w:val="20"/>
          <w:szCs w:val="20"/>
        </w:rPr>
        <w:t>,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t xml:space="preserve">dla Części IV, </w:t>
      </w:r>
      <w:r w:rsidRPr="0070093C">
        <w:rPr>
          <w:b/>
          <w:bCs/>
          <w:sz w:val="20"/>
          <w:szCs w:val="20"/>
        </w:rPr>
        <w:t>Załącznik nr 13 do SIWZ „Umowa dla Części IV”</w:t>
      </w:r>
      <w:r w:rsidRPr="0070093C">
        <w:rPr>
          <w:sz w:val="20"/>
          <w:szCs w:val="20"/>
        </w:rPr>
        <w:t>,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t xml:space="preserve">dla Części V, </w:t>
      </w:r>
      <w:r w:rsidRPr="0070093C">
        <w:rPr>
          <w:b/>
          <w:bCs/>
          <w:sz w:val="20"/>
          <w:szCs w:val="20"/>
        </w:rPr>
        <w:t>Załącznik nr 14 do SIWZ „Umowa dla Części V”</w:t>
      </w:r>
      <w:r w:rsidRPr="0070093C">
        <w:rPr>
          <w:sz w:val="20"/>
          <w:szCs w:val="20"/>
        </w:rPr>
        <w:t>,</w:t>
      </w:r>
    </w:p>
    <w:p w:rsidR="00A23FFE" w:rsidRPr="0070093C" w:rsidRDefault="00A23FFE" w:rsidP="008E7867">
      <w:pPr>
        <w:pStyle w:val="Kolorowalistaakcent11"/>
        <w:numPr>
          <w:ilvl w:val="1"/>
          <w:numId w:val="25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70093C">
        <w:rPr>
          <w:sz w:val="20"/>
          <w:szCs w:val="20"/>
        </w:rPr>
        <w:lastRenderedPageBreak/>
        <w:t xml:space="preserve">dla Części VI, </w:t>
      </w:r>
      <w:r w:rsidRPr="0070093C">
        <w:rPr>
          <w:b/>
          <w:bCs/>
          <w:sz w:val="20"/>
          <w:szCs w:val="20"/>
        </w:rPr>
        <w:t>Załącznik nr 15 do SIWZ „Umowa dla Części VI”</w:t>
      </w:r>
      <w:r w:rsidRPr="0070093C">
        <w:rPr>
          <w:sz w:val="20"/>
          <w:szCs w:val="20"/>
        </w:rPr>
        <w:t>,</w:t>
      </w:r>
    </w:p>
    <w:p w:rsidR="00A23FFE" w:rsidRPr="00E161C5" w:rsidRDefault="00A23FFE" w:rsidP="00113F89">
      <w:pPr>
        <w:pStyle w:val="Kolorowalistaakcent11"/>
        <w:numPr>
          <w:ilvl w:val="0"/>
          <w:numId w:val="25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Do Umowy, w sprawach w niej nieuregulowanych, na zasadach określonych we wzorze Umowy,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 xml:space="preserve">o którym mowa w ust. 1, zastosowanie będą miały Ogólne (Szczególne) Warunki Ubezpieczenia, wskazane przez Wykonawcę w Formularzu oferty stanowiącym </w:t>
      </w:r>
      <w:r w:rsidRPr="00E161C5">
        <w:rPr>
          <w:b/>
          <w:bCs/>
          <w:sz w:val="20"/>
          <w:szCs w:val="20"/>
        </w:rPr>
        <w:t>Załącznik nr 1 do SIWZ „Formularzu oferty”</w:t>
      </w:r>
      <w:r w:rsidRPr="00E161C5">
        <w:rPr>
          <w:sz w:val="20"/>
          <w:szCs w:val="20"/>
        </w:rPr>
        <w:t>.</w:t>
      </w:r>
    </w:p>
    <w:p w:rsidR="00A23FFE" w:rsidRPr="00E161C5" w:rsidRDefault="00A23FFE" w:rsidP="00113F89">
      <w:pPr>
        <w:pStyle w:val="Kolorowalistaakcent11"/>
        <w:numPr>
          <w:ilvl w:val="0"/>
          <w:numId w:val="25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Uznaje się, że Wykonawca składający ofertę w Postępowaniu (w danej części Zamówienia) jednocz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śnie składa oświadczenie, że wzór Umowy, o którym mowa w ust. 1, został przez niego zaakcept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wany i Wykonawca zobowiązuje się, w przypadku wyboru jego oferty, do zawarcia Umowy na okr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ślonych w niej warunkach, w miejscu i w terminie wskazanym przez Zamawiającego.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8D34BB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IV.10) </w:t>
      </w:r>
      <w:r w:rsidRPr="00E161C5">
        <w:rPr>
          <w:b/>
          <w:bCs/>
          <w:sz w:val="20"/>
          <w:szCs w:val="20"/>
        </w:rPr>
        <w:tab/>
        <w:t>Dopuszczalne zmiany Umowy w rozumieniu art. 144 ust. 1 Ustawy Pzp</w:t>
      </w:r>
    </w:p>
    <w:p w:rsidR="00A23FFE" w:rsidRPr="008E7867" w:rsidRDefault="00A23FFE" w:rsidP="002C3051">
      <w:pPr>
        <w:pStyle w:val="Akapitzlist"/>
        <w:numPr>
          <w:ilvl w:val="0"/>
          <w:numId w:val="44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043F5B">
        <w:rPr>
          <w:sz w:val="20"/>
          <w:szCs w:val="20"/>
        </w:rPr>
        <w:t>Zamawiający na podstawie art. 144 ust. 1 pkt 1 Ustawy PZP przewiduje możliwość wprowadzenia zmian do zawartej Umowy (umowy ubezpieczenia), w sposób i na warunkach określonych w wzorach Umów, o których mowa w Sekcji IV.9) ust. 1.</w:t>
      </w:r>
    </w:p>
    <w:p w:rsidR="00A23FFE" w:rsidRPr="008E7867" w:rsidRDefault="00A23FFE" w:rsidP="002C3051">
      <w:pPr>
        <w:pStyle w:val="Akapitzlist"/>
        <w:numPr>
          <w:ilvl w:val="0"/>
          <w:numId w:val="44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043F5B">
        <w:rPr>
          <w:sz w:val="20"/>
          <w:szCs w:val="20"/>
        </w:rPr>
        <w:t>Pozostałe przesłanki dopuszczalności zmiany Umowy w trakcie jej trwania, które nie muszą być przewidziane w Umowie, a które stosuje się po ich zaistnieniu w trakcie realizacji Umowy oraz opis okoliczności, w których zmiana Umowy jest niedopuszczalna, określają przepisy art. 144 ust. 1 pkt 2-6 i ust. 1e Ustawy P</w:t>
      </w:r>
      <w:r>
        <w:rPr>
          <w:sz w:val="20"/>
          <w:szCs w:val="20"/>
        </w:rPr>
        <w:t>zp</w:t>
      </w:r>
      <w:r w:rsidRPr="00043F5B">
        <w:rPr>
          <w:sz w:val="20"/>
          <w:szCs w:val="20"/>
        </w:rPr>
        <w:t>.</w:t>
      </w:r>
    </w:p>
    <w:p w:rsidR="00A23FFE" w:rsidRPr="00043F5B" w:rsidRDefault="00A23FFE" w:rsidP="002C3051">
      <w:pPr>
        <w:pStyle w:val="Akapitzlist"/>
        <w:numPr>
          <w:ilvl w:val="0"/>
          <w:numId w:val="44"/>
        </w:numPr>
        <w:spacing w:after="0"/>
        <w:ind w:left="851" w:hanging="284"/>
        <w:jc w:val="both"/>
        <w:rPr>
          <w:sz w:val="20"/>
          <w:szCs w:val="20"/>
        </w:rPr>
      </w:pPr>
      <w:r w:rsidRPr="00043F5B">
        <w:rPr>
          <w:sz w:val="20"/>
          <w:szCs w:val="20"/>
        </w:rPr>
        <w:t>Zmiany Umowy będą dokonywane poprzez złożenie zgodnych oświadczeń woli obu stron, Zamawi</w:t>
      </w:r>
      <w:r w:rsidRPr="00043F5B">
        <w:rPr>
          <w:sz w:val="20"/>
          <w:szCs w:val="20"/>
        </w:rPr>
        <w:t>a</w:t>
      </w:r>
      <w:r w:rsidRPr="00043F5B">
        <w:rPr>
          <w:sz w:val="20"/>
          <w:szCs w:val="20"/>
        </w:rPr>
        <w:t>jącego i Wykonawcy, z zachowaniem formy pisemnej pod rygorem nieważności poprzez zawarcie aneksu do Umowy. Przepis art. 144 ust. 1 Ustawy P</w:t>
      </w:r>
      <w:r>
        <w:rPr>
          <w:sz w:val="20"/>
          <w:szCs w:val="20"/>
        </w:rPr>
        <w:t>zp</w:t>
      </w:r>
      <w:r w:rsidRPr="00043F5B">
        <w:rPr>
          <w:sz w:val="20"/>
          <w:szCs w:val="20"/>
        </w:rPr>
        <w:t>, nie przyznaje Wykonawcy roszczenia o zmianę zawartej Umowy. Oznacza to, że w przypadku odmowy dokonania zmiany Umowy przez Zamawiaj</w:t>
      </w:r>
      <w:r w:rsidRPr="00043F5B">
        <w:rPr>
          <w:sz w:val="20"/>
          <w:szCs w:val="20"/>
        </w:rPr>
        <w:t>ą</w:t>
      </w:r>
      <w:r w:rsidRPr="00043F5B">
        <w:rPr>
          <w:sz w:val="20"/>
          <w:szCs w:val="20"/>
        </w:rPr>
        <w:t>cego nie może ww. przepis stanowić podstawy do żądania zmiany Umowy.</w:t>
      </w:r>
    </w:p>
    <w:p w:rsidR="00A23FFE" w:rsidRDefault="00A23FFE" w:rsidP="00113F89">
      <w:pPr>
        <w:spacing w:after="0"/>
        <w:ind w:left="709"/>
        <w:jc w:val="both"/>
        <w:rPr>
          <w:sz w:val="20"/>
          <w:szCs w:val="20"/>
        </w:rPr>
      </w:pPr>
    </w:p>
    <w:p w:rsidR="00A23FFE" w:rsidRPr="00E161C5" w:rsidRDefault="00A23FFE" w:rsidP="008D34BB">
      <w:pPr>
        <w:tabs>
          <w:tab w:val="left" w:pos="1520"/>
        </w:tabs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IV.11) </w:t>
      </w:r>
      <w:r w:rsidRPr="00E161C5">
        <w:rPr>
          <w:b/>
          <w:bCs/>
          <w:sz w:val="20"/>
          <w:szCs w:val="20"/>
        </w:rPr>
        <w:tab/>
        <w:t>Wymagania dotyczące zabezpieczenia należytego wykonania Umowy</w:t>
      </w:r>
    </w:p>
    <w:p w:rsidR="00A23FFE" w:rsidRPr="0070093C" w:rsidRDefault="00A23FFE" w:rsidP="008D34BB">
      <w:pPr>
        <w:pStyle w:val="Bezodstpw"/>
        <w:spacing w:line="276" w:lineRule="auto"/>
        <w:ind w:left="567"/>
        <w:rPr>
          <w:sz w:val="20"/>
          <w:szCs w:val="20"/>
        </w:rPr>
      </w:pPr>
      <w:r w:rsidRPr="0070093C">
        <w:rPr>
          <w:sz w:val="20"/>
          <w:szCs w:val="20"/>
        </w:rPr>
        <w:t>Zamawiający nie wymaga od Wykonawców wniesienia zabezpieczenia należytego wykonania Umowy.</w:t>
      </w:r>
    </w:p>
    <w:p w:rsidR="00A23FFE" w:rsidRPr="0070093C" w:rsidRDefault="00A23FFE" w:rsidP="00113F89">
      <w:pPr>
        <w:pStyle w:val="Bezodstpw"/>
        <w:spacing w:line="276" w:lineRule="auto"/>
      </w:pPr>
      <w:r w:rsidRPr="00E161C5">
        <w:tab/>
      </w:r>
    </w:p>
    <w:p w:rsidR="00A23FFE" w:rsidRPr="00E161C5" w:rsidRDefault="00A23FFE" w:rsidP="008D34BB">
      <w:pPr>
        <w:snapToGrid w:val="0"/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IV.12) </w:t>
      </w:r>
      <w:r w:rsidRPr="00E161C5">
        <w:rPr>
          <w:b/>
          <w:bCs/>
          <w:sz w:val="20"/>
          <w:szCs w:val="20"/>
        </w:rPr>
        <w:tab/>
        <w:t>Główne warunki finansowe i uzgodnienia płatnicze</w:t>
      </w:r>
    </w:p>
    <w:p w:rsidR="00A23FFE" w:rsidRPr="00E161C5" w:rsidRDefault="00A23FFE" w:rsidP="008D34BB">
      <w:pPr>
        <w:pStyle w:val="Kolorowalistaakcent11"/>
        <w:numPr>
          <w:ilvl w:val="0"/>
          <w:numId w:val="20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Składka ubezpieczeniowa za udzielaną ochronę ubezpieczeniową w okresie wskazanym w Sekcji II.7), będzie płatna zgodnie z warunkami określ</w:t>
      </w:r>
      <w:r w:rsidRPr="00CC5673">
        <w:rPr>
          <w:sz w:val="20"/>
          <w:szCs w:val="20"/>
        </w:rPr>
        <w:t>onymi w</w:t>
      </w:r>
      <w:r w:rsidRPr="0079144C">
        <w:rPr>
          <w:sz w:val="20"/>
          <w:szCs w:val="20"/>
        </w:rPr>
        <w:t>pkt 1 ppkt 1.2. „Postanowienia ogólne do umów ubezpieczenia”</w:t>
      </w:r>
      <w:r w:rsidR="004A6ECF">
        <w:rPr>
          <w:sz w:val="20"/>
          <w:szCs w:val="20"/>
        </w:rPr>
        <w:t xml:space="preserve"> </w:t>
      </w:r>
      <w:r w:rsidRPr="0079144C">
        <w:rPr>
          <w:sz w:val="20"/>
          <w:szCs w:val="20"/>
        </w:rPr>
        <w:t>Załącznika nr 6 do SIWZ.</w:t>
      </w:r>
    </w:p>
    <w:p w:rsidR="00A23FFE" w:rsidRPr="008E7867" w:rsidRDefault="00A23FFE" w:rsidP="008D34BB">
      <w:pPr>
        <w:pStyle w:val="Kolorowalistaakcent11"/>
        <w:numPr>
          <w:ilvl w:val="0"/>
          <w:numId w:val="20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Rozliczenia między Zamawiającym, a Wykonawcą prowadzone będą w polskich złotych (PLN).</w:t>
      </w:r>
    </w:p>
    <w:p w:rsidR="00A23FFE" w:rsidRPr="00E161C5" w:rsidRDefault="00A23FFE" w:rsidP="008D34BB">
      <w:pPr>
        <w:pStyle w:val="Kolorowalistaakcent11"/>
        <w:numPr>
          <w:ilvl w:val="0"/>
          <w:numId w:val="20"/>
        </w:numPr>
        <w:snapToGrid w:val="0"/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nie przewiduje rozliczenia w walutach obcych.</w:t>
      </w:r>
    </w:p>
    <w:p w:rsidR="00A23FFE" w:rsidRPr="00E161C5" w:rsidRDefault="00A23FFE" w:rsidP="008E7867">
      <w:pPr>
        <w:pStyle w:val="Bezodstpw"/>
        <w:snapToGrid w:val="0"/>
        <w:spacing w:line="276" w:lineRule="auto"/>
      </w:pPr>
    </w:p>
    <w:p w:rsidR="00A23FFE" w:rsidRPr="00E161C5" w:rsidRDefault="00A23FFE" w:rsidP="008D34BB">
      <w:pPr>
        <w:snapToGrid w:val="0"/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IV.13) </w:t>
      </w:r>
      <w:r w:rsidRPr="00E161C5">
        <w:rPr>
          <w:b/>
          <w:bCs/>
          <w:sz w:val="20"/>
          <w:szCs w:val="20"/>
        </w:rPr>
        <w:tab/>
        <w:t>Komunikacja w Postępowaniu</w:t>
      </w:r>
    </w:p>
    <w:p w:rsidR="00A23FFE" w:rsidRPr="00E161C5" w:rsidRDefault="00A23FFE" w:rsidP="008D34BB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Komunikacja między Zamawiającym, a Wykonawcami odbywa się za pośrednictwem operatora poc</w:t>
      </w:r>
      <w:r w:rsidRPr="00E161C5">
        <w:rPr>
          <w:sz w:val="20"/>
          <w:szCs w:val="20"/>
        </w:rPr>
        <w:t>z</w:t>
      </w:r>
      <w:r w:rsidRPr="00E161C5">
        <w:rPr>
          <w:sz w:val="20"/>
          <w:szCs w:val="20"/>
        </w:rPr>
        <w:t>towego w rozumieniu ustawy z dnia 23 listopada 2012 r. Prawo pocztowe (tekst jednolity Dz. U. z 201</w:t>
      </w:r>
      <w:r w:rsidR="000F107C">
        <w:rPr>
          <w:sz w:val="20"/>
          <w:szCs w:val="20"/>
        </w:rPr>
        <w:t>8</w:t>
      </w:r>
      <w:r w:rsidRPr="00E161C5">
        <w:rPr>
          <w:sz w:val="20"/>
          <w:szCs w:val="20"/>
        </w:rPr>
        <w:t xml:space="preserve"> r., poz. </w:t>
      </w:r>
      <w:r w:rsidR="000F107C">
        <w:rPr>
          <w:sz w:val="20"/>
          <w:szCs w:val="20"/>
        </w:rPr>
        <w:t>2188</w:t>
      </w:r>
      <w:r w:rsidRPr="00E161C5">
        <w:rPr>
          <w:sz w:val="20"/>
          <w:szCs w:val="20"/>
        </w:rPr>
        <w:t xml:space="preserve">z późn. zm.) zwanej dalej ustawą Prawo pocztowe, osobiście, za pośrednictwem posłańca, faksu lub przy użyciu środków komunikacji elektronicznej. </w:t>
      </w:r>
    </w:p>
    <w:p w:rsidR="00A23FFE" w:rsidRPr="00E161C5" w:rsidRDefault="00A23FFE" w:rsidP="008D34BB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rStyle w:val="Hipercze"/>
          <w:color w:val="auto"/>
          <w:sz w:val="20"/>
          <w:szCs w:val="20"/>
          <w:u w:val="none"/>
        </w:rPr>
      </w:pPr>
      <w:r w:rsidRPr="00E161C5">
        <w:rPr>
          <w:rStyle w:val="Hipercze"/>
          <w:color w:val="auto"/>
          <w:sz w:val="20"/>
          <w:szCs w:val="20"/>
          <w:u w:val="none"/>
        </w:rPr>
        <w:t>Wykonawcy są zobowiązani do stosowania oznaczenia numeru referencyjnego Postępowania okr</w:t>
      </w:r>
      <w:r w:rsidRPr="00E161C5">
        <w:rPr>
          <w:rStyle w:val="Hipercze"/>
          <w:color w:val="auto"/>
          <w:sz w:val="20"/>
          <w:szCs w:val="20"/>
          <w:u w:val="none"/>
        </w:rPr>
        <w:t>e</w:t>
      </w:r>
      <w:r w:rsidRPr="00E161C5">
        <w:rPr>
          <w:rStyle w:val="Hipercze"/>
          <w:color w:val="auto"/>
          <w:sz w:val="20"/>
          <w:szCs w:val="20"/>
          <w:u w:val="none"/>
        </w:rPr>
        <w:t>ślonego w SIWZ we wszystkich kontaktach z Zamawiającym dotyczących niniejszego Postępowania.</w:t>
      </w:r>
    </w:p>
    <w:p w:rsidR="00A23FFE" w:rsidRPr="00E161C5" w:rsidRDefault="00A23FFE" w:rsidP="008D34BB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rStyle w:val="Hipercze"/>
          <w:color w:val="auto"/>
          <w:sz w:val="20"/>
          <w:szCs w:val="20"/>
          <w:u w:val="none"/>
        </w:rPr>
      </w:pPr>
      <w:r w:rsidRPr="00E161C5">
        <w:rPr>
          <w:rStyle w:val="Hipercze"/>
          <w:color w:val="auto"/>
          <w:sz w:val="20"/>
          <w:szCs w:val="20"/>
          <w:u w:val="none"/>
        </w:rPr>
        <w:t>Korespondencja pisemna powinna być kierowana na adres:</w:t>
      </w:r>
    </w:p>
    <w:p w:rsidR="00A23FFE" w:rsidRPr="008D34BB" w:rsidRDefault="00A23FFE" w:rsidP="008D34BB">
      <w:pPr>
        <w:pStyle w:val="Kolorowalistaakcent11"/>
        <w:snapToGrid w:val="0"/>
        <w:spacing w:after="0"/>
        <w:ind w:left="851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8D34BB">
        <w:rPr>
          <w:rStyle w:val="Hipercze"/>
          <w:b/>
          <w:bCs/>
          <w:color w:val="auto"/>
          <w:sz w:val="20"/>
          <w:szCs w:val="20"/>
          <w:u w:val="none"/>
        </w:rPr>
        <w:t>Urząd Miasta Tarnobrzega</w:t>
      </w:r>
    </w:p>
    <w:p w:rsidR="00A23FFE" w:rsidRPr="008D34BB" w:rsidRDefault="00A23FFE" w:rsidP="008D34BB">
      <w:pPr>
        <w:pStyle w:val="Kolorowalistaakcent11"/>
        <w:snapToGrid w:val="0"/>
        <w:spacing w:after="0"/>
        <w:ind w:left="851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8D34BB">
        <w:rPr>
          <w:rStyle w:val="Hipercze"/>
          <w:b/>
          <w:bCs/>
          <w:color w:val="auto"/>
          <w:sz w:val="20"/>
          <w:szCs w:val="20"/>
          <w:u w:val="none"/>
        </w:rPr>
        <w:t>ul. Mickiewicza 7</w:t>
      </w:r>
    </w:p>
    <w:p w:rsidR="00A23FFE" w:rsidRPr="008D34BB" w:rsidRDefault="00A23FFE" w:rsidP="008D34BB">
      <w:pPr>
        <w:pStyle w:val="Kolorowalistaakcent11"/>
        <w:snapToGrid w:val="0"/>
        <w:spacing w:after="0"/>
        <w:ind w:left="851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8D34BB">
        <w:rPr>
          <w:rStyle w:val="Hipercze"/>
          <w:b/>
          <w:bCs/>
          <w:color w:val="auto"/>
          <w:sz w:val="20"/>
          <w:szCs w:val="20"/>
          <w:u w:val="none"/>
        </w:rPr>
        <w:lastRenderedPageBreak/>
        <w:t>39 – 400 Tarnobrzeg</w:t>
      </w:r>
    </w:p>
    <w:p w:rsidR="00A23FFE" w:rsidRPr="008D34BB" w:rsidRDefault="00A23FFE" w:rsidP="008D34BB">
      <w:pPr>
        <w:pStyle w:val="Kolorowalistaakcent11"/>
        <w:snapToGrid w:val="0"/>
        <w:spacing w:after="120"/>
        <w:ind w:left="851"/>
        <w:jc w:val="both"/>
        <w:rPr>
          <w:rStyle w:val="Hipercze"/>
          <w:b/>
          <w:bCs/>
          <w:color w:val="auto"/>
          <w:sz w:val="20"/>
          <w:szCs w:val="20"/>
          <w:u w:val="none"/>
        </w:rPr>
      </w:pPr>
      <w:r w:rsidRPr="008D34BB">
        <w:rPr>
          <w:rStyle w:val="Hipercze"/>
          <w:b/>
          <w:bCs/>
          <w:color w:val="auto"/>
          <w:sz w:val="20"/>
          <w:szCs w:val="20"/>
          <w:u w:val="none"/>
        </w:rPr>
        <w:t>Biuro Zamówień Publicznych.</w:t>
      </w:r>
    </w:p>
    <w:p w:rsidR="00A23FFE" w:rsidRPr="00E161C5" w:rsidRDefault="00A23FFE" w:rsidP="008D34BB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Postępowaniu, komunikacja między Zamawiającym, a Wykonawcami odbywa się również przy użyciu:</w:t>
      </w:r>
    </w:p>
    <w:p w:rsidR="00A23FFE" w:rsidRPr="00E161C5" w:rsidRDefault="00A23FFE" w:rsidP="008D34BB">
      <w:pPr>
        <w:pStyle w:val="Kolorowalistaakcent11"/>
        <w:numPr>
          <w:ilvl w:val="1"/>
          <w:numId w:val="6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adresu poczty elektronicznej: </w:t>
      </w:r>
      <w:r w:rsidRPr="00E161C5">
        <w:rPr>
          <w:rStyle w:val="Hipercze"/>
          <w:color w:val="auto"/>
          <w:sz w:val="20"/>
          <w:szCs w:val="20"/>
          <w:u w:val="none"/>
        </w:rPr>
        <w:t>zampub@um.tarnobrzeg.pl</w:t>
      </w:r>
    </w:p>
    <w:p w:rsidR="00A23FFE" w:rsidRPr="00E161C5" w:rsidRDefault="00A23FFE" w:rsidP="008D34BB">
      <w:pPr>
        <w:pStyle w:val="Kolorowalistaakcent11"/>
        <w:numPr>
          <w:ilvl w:val="1"/>
          <w:numId w:val="6"/>
        </w:numPr>
        <w:snapToGrid w:val="0"/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numeru faksu: +48</w:t>
      </w:r>
      <w:r w:rsidRPr="00E161C5">
        <w:rPr>
          <w:rStyle w:val="Hipercze"/>
          <w:color w:val="auto"/>
          <w:sz w:val="20"/>
          <w:szCs w:val="20"/>
          <w:u w:val="none"/>
        </w:rPr>
        <w:t>15 822 13 04</w:t>
      </w:r>
    </w:p>
    <w:p w:rsidR="00A23FFE" w:rsidRPr="00E161C5" w:rsidRDefault="00A23FFE" w:rsidP="008D34BB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Jeżeli Zamawiający lub Wykonawca przekazują oświadczenia, wnioski, zawiadomienia lub informacje za pośrednictwem faksu lub przy użyciu środków komunikacji elektronicznej, każda ze stron na żąd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nie drugiej niezwłocznie potwierdza fakt ich otrzymania. </w:t>
      </w:r>
    </w:p>
    <w:p w:rsidR="00A23FFE" w:rsidRPr="004A6ECF" w:rsidRDefault="00A23FFE" w:rsidP="004A6ECF">
      <w:pPr>
        <w:pStyle w:val="Kolorowalistaakcent11"/>
        <w:numPr>
          <w:ilvl w:val="0"/>
          <w:numId w:val="6"/>
        </w:numPr>
        <w:snapToGrid w:val="0"/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Nieograniczony i bezpośredni dostęp do dokumentów Zamówieniamożna uzyskać bezpłatnie pod a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 xml:space="preserve">resem: </w:t>
      </w:r>
      <w:hyperlink r:id="rId28" w:history="1">
        <w:r w:rsidRPr="00732843">
          <w:rPr>
            <w:rStyle w:val="Hipercze"/>
            <w:sz w:val="20"/>
            <w:szCs w:val="20"/>
          </w:rPr>
          <w:t>www.tarnobrzeg.pl</w:t>
        </w:r>
      </w:hyperlink>
    </w:p>
    <w:p w:rsidR="00A23FFE" w:rsidRPr="00AD0D29" w:rsidRDefault="00A23FFE" w:rsidP="004A6ECF">
      <w:pPr>
        <w:pStyle w:val="Kolorowalistaakcent11"/>
        <w:numPr>
          <w:ilvl w:val="0"/>
          <w:numId w:val="6"/>
        </w:numPr>
        <w:spacing w:after="0"/>
        <w:ind w:left="851" w:hanging="284"/>
        <w:jc w:val="both"/>
        <w:rPr>
          <w:sz w:val="20"/>
          <w:szCs w:val="20"/>
        </w:rPr>
      </w:pPr>
      <w:r w:rsidRPr="00AD0D29">
        <w:rPr>
          <w:sz w:val="20"/>
          <w:szCs w:val="20"/>
        </w:rPr>
        <w:t>Ofertę składa się pod rygorem nieważności w formie pisemnej.</w:t>
      </w:r>
    </w:p>
    <w:p w:rsidR="00A23FFE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IV.14)</w:t>
      </w:r>
      <w:r w:rsidRPr="00E161C5">
        <w:rPr>
          <w:b/>
          <w:bCs/>
          <w:sz w:val="20"/>
          <w:szCs w:val="20"/>
        </w:rPr>
        <w:tab/>
        <w:t>Osoby uprawnione do porozumiewania się z Wykonawcami</w:t>
      </w:r>
    </w:p>
    <w:p w:rsidR="00A23FFE" w:rsidRPr="00E161C5" w:rsidRDefault="00A23FFE" w:rsidP="00FF079A">
      <w:pPr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Osobą uprawnioną przez Zamawiającego do porozumiewania się z Wykonawcami jest:</w:t>
      </w:r>
    </w:p>
    <w:p w:rsidR="00A23FFE" w:rsidRPr="00E161C5" w:rsidRDefault="00A23FFE" w:rsidP="002C3051">
      <w:pPr>
        <w:pStyle w:val="Kolorowalistaakcent11"/>
        <w:numPr>
          <w:ilvl w:val="0"/>
          <w:numId w:val="31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sprawach proceduralnych:</w:t>
      </w:r>
    </w:p>
    <w:p w:rsidR="00A23FFE" w:rsidRPr="00FF079A" w:rsidRDefault="00A23FFE" w:rsidP="00FF079A">
      <w:pPr>
        <w:pStyle w:val="Kolorowalistaakcent11"/>
        <w:spacing w:after="0"/>
        <w:ind w:left="851"/>
        <w:jc w:val="both"/>
        <w:rPr>
          <w:b/>
          <w:bCs/>
          <w:color w:val="000000"/>
          <w:sz w:val="20"/>
          <w:szCs w:val="20"/>
        </w:rPr>
      </w:pPr>
      <w:r w:rsidRPr="00FF079A">
        <w:rPr>
          <w:b/>
          <w:bCs/>
          <w:color w:val="000000"/>
          <w:sz w:val="20"/>
          <w:szCs w:val="20"/>
        </w:rPr>
        <w:t xml:space="preserve">Agnieszka Straburzyńska </w:t>
      </w:r>
    </w:p>
    <w:p w:rsidR="00A23FFE" w:rsidRPr="0070093C" w:rsidRDefault="00A23FFE" w:rsidP="00FF079A">
      <w:pPr>
        <w:pStyle w:val="Kolorowalistaakcent11"/>
        <w:spacing w:after="0"/>
        <w:ind w:left="851"/>
        <w:jc w:val="both"/>
        <w:rPr>
          <w:color w:val="000000"/>
          <w:sz w:val="20"/>
          <w:szCs w:val="20"/>
        </w:rPr>
      </w:pPr>
      <w:r w:rsidRPr="0070093C">
        <w:rPr>
          <w:color w:val="000000"/>
          <w:sz w:val="20"/>
          <w:szCs w:val="20"/>
        </w:rPr>
        <w:t>Tel. +48 15 822 13 04</w:t>
      </w:r>
    </w:p>
    <w:p w:rsidR="00A23FFE" w:rsidRPr="0070093C" w:rsidRDefault="00A23FFE" w:rsidP="00FF079A">
      <w:pPr>
        <w:pStyle w:val="Kolorowalistaakcent11"/>
        <w:spacing w:after="0"/>
        <w:ind w:left="851"/>
        <w:jc w:val="both"/>
        <w:rPr>
          <w:color w:val="000000"/>
          <w:sz w:val="20"/>
          <w:szCs w:val="20"/>
        </w:rPr>
      </w:pPr>
      <w:r w:rsidRPr="0070093C">
        <w:rPr>
          <w:color w:val="000000"/>
          <w:sz w:val="20"/>
          <w:szCs w:val="20"/>
        </w:rPr>
        <w:t>Fax: +48 15  822 13 04</w:t>
      </w:r>
    </w:p>
    <w:p w:rsidR="00A23FFE" w:rsidRPr="00B47BBF" w:rsidRDefault="00A23FFE" w:rsidP="00FF079A">
      <w:pPr>
        <w:pStyle w:val="Kolorowalistaakcent11"/>
        <w:spacing w:after="0"/>
        <w:ind w:left="851"/>
        <w:jc w:val="both"/>
        <w:rPr>
          <w:color w:val="000000"/>
          <w:sz w:val="20"/>
          <w:szCs w:val="20"/>
          <w:lang w:val="en-US"/>
        </w:rPr>
      </w:pPr>
      <w:r w:rsidRPr="00B47BBF">
        <w:rPr>
          <w:color w:val="000000"/>
          <w:sz w:val="20"/>
          <w:szCs w:val="20"/>
          <w:lang w:val="en-US"/>
        </w:rPr>
        <w:t>E-mail: zampub@um.tarnobrzeg.pl</w:t>
      </w:r>
    </w:p>
    <w:p w:rsidR="00A23FFE" w:rsidRPr="0070093C" w:rsidRDefault="00A23FFE" w:rsidP="00FF079A">
      <w:pPr>
        <w:pStyle w:val="Kolorowalistaakcent11"/>
        <w:spacing w:after="120"/>
        <w:ind w:left="851"/>
        <w:jc w:val="both"/>
        <w:rPr>
          <w:sz w:val="20"/>
          <w:szCs w:val="20"/>
        </w:rPr>
      </w:pPr>
      <w:r w:rsidRPr="0070093C">
        <w:rPr>
          <w:color w:val="000000"/>
          <w:sz w:val="20"/>
          <w:szCs w:val="20"/>
        </w:rPr>
        <w:t>Godziny pracy: od poniedziałku do piątku w godzinach od 8:00 do 15:00</w:t>
      </w:r>
    </w:p>
    <w:p w:rsidR="00A23FFE" w:rsidRPr="0070093C" w:rsidRDefault="00A23FFE" w:rsidP="002C3051">
      <w:pPr>
        <w:numPr>
          <w:ilvl w:val="0"/>
          <w:numId w:val="31"/>
        </w:numPr>
        <w:spacing w:after="120"/>
        <w:ind w:left="851" w:hanging="283"/>
        <w:jc w:val="both"/>
        <w:rPr>
          <w:color w:val="000000"/>
          <w:sz w:val="20"/>
          <w:szCs w:val="20"/>
        </w:rPr>
      </w:pPr>
      <w:r w:rsidRPr="0070093C">
        <w:rPr>
          <w:color w:val="000000"/>
          <w:sz w:val="20"/>
          <w:szCs w:val="20"/>
        </w:rPr>
        <w:t xml:space="preserve">w sprawach merytorycznych: </w:t>
      </w:r>
    </w:p>
    <w:p w:rsidR="00A23FFE" w:rsidRPr="00E161C5" w:rsidRDefault="00A23FFE" w:rsidP="00FF079A">
      <w:pPr>
        <w:spacing w:after="0"/>
        <w:ind w:left="851"/>
        <w:jc w:val="both"/>
        <w:rPr>
          <w:color w:val="000000"/>
          <w:sz w:val="20"/>
          <w:szCs w:val="20"/>
          <w:lang w:val="de-DE"/>
        </w:rPr>
      </w:pPr>
      <w:r w:rsidRPr="00FF079A">
        <w:rPr>
          <w:b/>
          <w:bCs/>
          <w:color w:val="000000"/>
          <w:sz w:val="20"/>
          <w:szCs w:val="20"/>
          <w:lang w:val="de-DE"/>
        </w:rPr>
        <w:t>Jakub Kotas</w:t>
      </w:r>
      <w:r w:rsidRPr="00E161C5">
        <w:rPr>
          <w:color w:val="000000"/>
          <w:sz w:val="20"/>
          <w:szCs w:val="20"/>
          <w:lang w:val="de-DE"/>
        </w:rPr>
        <w:t xml:space="preserve"> – Broker ubezpieczeniowy PWS Konstanta S.A.</w:t>
      </w:r>
    </w:p>
    <w:p w:rsidR="00A23FFE" w:rsidRPr="00E161C5" w:rsidRDefault="00A23FFE" w:rsidP="00FF079A">
      <w:pPr>
        <w:spacing w:after="0"/>
        <w:ind w:left="851"/>
        <w:jc w:val="both"/>
        <w:rPr>
          <w:color w:val="000000"/>
          <w:sz w:val="20"/>
          <w:szCs w:val="20"/>
          <w:lang w:val="de-DE"/>
        </w:rPr>
      </w:pPr>
      <w:r w:rsidRPr="00E161C5">
        <w:rPr>
          <w:color w:val="000000"/>
          <w:sz w:val="20"/>
          <w:szCs w:val="20"/>
          <w:lang w:val="de-DE"/>
        </w:rPr>
        <w:t xml:space="preserve">Tel. </w:t>
      </w:r>
      <w:r>
        <w:rPr>
          <w:color w:val="000000"/>
          <w:sz w:val="20"/>
          <w:szCs w:val="20"/>
          <w:lang w:val="de-DE"/>
        </w:rPr>
        <w:t xml:space="preserve">+48 </w:t>
      </w:r>
      <w:r w:rsidRPr="00E161C5">
        <w:rPr>
          <w:color w:val="000000"/>
          <w:sz w:val="20"/>
          <w:szCs w:val="20"/>
          <w:lang w:val="de-DE"/>
        </w:rPr>
        <w:t>662 209 166</w:t>
      </w:r>
    </w:p>
    <w:p w:rsidR="00A23FFE" w:rsidRPr="00B47BBF" w:rsidRDefault="00A23FFE" w:rsidP="00FF079A">
      <w:pPr>
        <w:spacing w:after="0"/>
        <w:ind w:left="851"/>
        <w:jc w:val="both"/>
        <w:rPr>
          <w:color w:val="000000"/>
          <w:sz w:val="20"/>
          <w:szCs w:val="20"/>
          <w:lang w:val="en-US"/>
        </w:rPr>
      </w:pPr>
      <w:r w:rsidRPr="00E161C5">
        <w:rPr>
          <w:color w:val="000000"/>
          <w:sz w:val="20"/>
          <w:szCs w:val="20"/>
          <w:lang w:val="de-DE"/>
        </w:rPr>
        <w:t>E-</w:t>
      </w:r>
      <w:r w:rsidRPr="00B47BBF">
        <w:rPr>
          <w:color w:val="000000"/>
          <w:sz w:val="20"/>
          <w:szCs w:val="20"/>
          <w:lang w:val="en-US"/>
        </w:rPr>
        <w:t>mail: jko@pwskonstanta.com.pl</w:t>
      </w:r>
    </w:p>
    <w:p w:rsidR="00A23FFE" w:rsidRPr="00E161C5" w:rsidRDefault="00A23FFE" w:rsidP="00FF079A">
      <w:pPr>
        <w:spacing w:after="0"/>
        <w:ind w:left="851"/>
        <w:jc w:val="both"/>
        <w:rPr>
          <w:color w:val="000000"/>
          <w:sz w:val="20"/>
          <w:szCs w:val="20"/>
          <w:lang w:val="de-DE"/>
        </w:rPr>
      </w:pPr>
      <w:r w:rsidRPr="0070093C">
        <w:rPr>
          <w:color w:val="000000"/>
          <w:sz w:val="20"/>
          <w:szCs w:val="20"/>
        </w:rPr>
        <w:t>Godziny pracy: od poniedziałku do piątku w godzinach od 8:00 do</w:t>
      </w:r>
      <w:r w:rsidRPr="00E161C5">
        <w:rPr>
          <w:color w:val="000000"/>
          <w:sz w:val="20"/>
          <w:szCs w:val="20"/>
          <w:lang w:val="de-DE"/>
        </w:rPr>
        <w:t xml:space="preserve"> 15:00</w:t>
      </w:r>
    </w:p>
    <w:p w:rsidR="00A23FFE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IV.15)</w:t>
      </w:r>
      <w:r w:rsidRPr="00E161C5">
        <w:rPr>
          <w:b/>
          <w:bCs/>
          <w:sz w:val="20"/>
          <w:szCs w:val="20"/>
        </w:rPr>
        <w:tab/>
        <w:t>Wyjaśnienie treści SIWZ</w:t>
      </w:r>
    </w:p>
    <w:p w:rsidR="00A23FFE" w:rsidRPr="00E161C5" w:rsidRDefault="00A23FFE" w:rsidP="00FF079A">
      <w:pPr>
        <w:pStyle w:val="Kolorowalistaakcent11"/>
        <w:numPr>
          <w:ilvl w:val="0"/>
          <w:numId w:val="21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Wykonawca może zwrócić się do Zamawiającego o wyjaśnienie treści SIWZ. </w:t>
      </w:r>
    </w:p>
    <w:p w:rsidR="00A23FFE" w:rsidRPr="00E161C5" w:rsidRDefault="00A23FFE" w:rsidP="00FF079A">
      <w:pPr>
        <w:pStyle w:val="Kolorowalistaakcent11"/>
        <w:numPr>
          <w:ilvl w:val="0"/>
          <w:numId w:val="21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Zasady składania przez Wykonawców wniosków o wyjaśnienie treści SIWZ oraz udzielania wyjaśnień przez Zamawiającego określa Ustawa Pzp.</w:t>
      </w:r>
    </w:p>
    <w:p w:rsidR="00A23FFE" w:rsidRPr="00E161C5" w:rsidRDefault="00A23FFE" w:rsidP="00FF079A">
      <w:pPr>
        <w:pStyle w:val="Kolorowalistaakcent11"/>
        <w:numPr>
          <w:ilvl w:val="0"/>
          <w:numId w:val="21"/>
        </w:numPr>
        <w:spacing w:after="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 rozbieżności pomiędzy treścią niniejszej SIWZ, a treścią udzielonych odpowiedzi jako obowiązującą należy przyjąć treść wyjaśnień Zamawiającego, jako późniejsze oświadczenie Zamawi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jącego. 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IV.16) </w:t>
      </w:r>
      <w:r w:rsidRPr="00E161C5">
        <w:rPr>
          <w:b/>
          <w:bCs/>
          <w:sz w:val="20"/>
          <w:szCs w:val="20"/>
        </w:rPr>
        <w:tab/>
        <w:t>Zebranie Wykonawców w celu wyjaśnienia wątpliwości dotyczących treści SIWZ</w:t>
      </w:r>
    </w:p>
    <w:p w:rsidR="00A23FFE" w:rsidRPr="00E161C5" w:rsidRDefault="00A23FFE" w:rsidP="00FF079A">
      <w:pPr>
        <w:pStyle w:val="Kolorowalistaakcent11"/>
        <w:numPr>
          <w:ilvl w:val="0"/>
          <w:numId w:val="19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może zwołać zebranie wszystkich Wykonawców w celu wyjaśnienia wątpliwości dot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 xml:space="preserve">czących treści SIWZ. </w:t>
      </w:r>
    </w:p>
    <w:p w:rsidR="00A23FFE" w:rsidRPr="00FF079A" w:rsidRDefault="00A23FFE" w:rsidP="00FF079A">
      <w:pPr>
        <w:numPr>
          <w:ilvl w:val="0"/>
          <w:numId w:val="19"/>
        </w:numPr>
        <w:spacing w:after="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Informację o terminie zebrania Zamawiający udostępni na stronie internetowej</w:t>
      </w:r>
      <w:r w:rsidRPr="00FF079A">
        <w:rPr>
          <w:b/>
          <w:bCs/>
          <w:sz w:val="20"/>
          <w:szCs w:val="20"/>
        </w:rPr>
        <w:t>www.tarnobrzeg.pl</w:t>
      </w:r>
    </w:p>
    <w:p w:rsidR="00A23FFE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IV.17) </w:t>
      </w:r>
      <w:r w:rsidRPr="00E161C5">
        <w:rPr>
          <w:b/>
          <w:bCs/>
          <w:sz w:val="20"/>
          <w:szCs w:val="20"/>
        </w:rPr>
        <w:tab/>
        <w:t>Opis sposobu przygotowania ofert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>Wykonawca może złożyć tylko jedną ofertę.</w:t>
      </w:r>
      <w:r w:rsidR="00A44BE1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Wykonawca ma możliwość złożenia ofert częściowych zgodnie z Sekcją II.6).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Złożenie większej liczby ofert na tą samą część Zamówienia, spowoduje odrzucenie wszystkich ofert złożonych przez danego Wykonawcę.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3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Treść oferty musi odpowiadać treści SIWZ. 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Zaleca się przy sporządzeniu oferty skorzystanie z wzorów przygotowanych przez Zamawiającego przedstawionych w Załącznikach do SIWZ. Wykonawca może przedstawić ofertę na swoich formul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rzach z zastrzeżeniem, że muszą one zawierać wszystkie informacje określone przez Zamawiającego w SIWZ. 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Oferta musi zostać sporządzona w języku polskim, czytelnym pismem ręcznym przy użyciu nieściera</w:t>
      </w:r>
      <w:r w:rsidRPr="00E161C5">
        <w:rPr>
          <w:sz w:val="20"/>
          <w:szCs w:val="20"/>
        </w:rPr>
        <w:t>l</w:t>
      </w:r>
      <w:r w:rsidRPr="00E161C5">
        <w:rPr>
          <w:sz w:val="20"/>
          <w:szCs w:val="20"/>
        </w:rPr>
        <w:t xml:space="preserve">nego atramentu, komputerowo, na maszynie lub inną trwałą i czytelną techniką oraz podpisana przez Wykonawcę lub osobę upoważnioną do reprezentowania Wykonawcy. 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Ofertęsporządza się pod rygorem nieważności w formie pisemnej.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Formę dokumentów lub oświadczeń składanych w ofercie reguluje rozporządzenie Ministra Rozwoju z dnia 26 lipca 2016 r. w sprawie rodzajów dokumentów, jakich może żądać Zamawiający od Wyk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nawcy w postępowaniu o udzielenie zamówienia (Dz. U. z 2016 r., poz. 1126</w:t>
      </w:r>
      <w:r w:rsidR="000F107C">
        <w:rPr>
          <w:sz w:val="20"/>
          <w:szCs w:val="20"/>
        </w:rPr>
        <w:t xml:space="preserve"> z późn. zm.</w:t>
      </w:r>
      <w:r w:rsidRPr="00E161C5">
        <w:rPr>
          <w:sz w:val="20"/>
          <w:szCs w:val="20"/>
        </w:rPr>
        <w:t>).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Zaleca się, aby wszystkie strony oferty, w tym strony wszystkie załączników, były ponumerowane 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lejnymi numerami.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Wszelkie poprawki lub zmiany (również przy użyciu korektora) w tekście oferty powinny być nani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sione czytelnie oraz opatrzone datą i podpisem Wykonawcy.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ponosi wszelkie koszty związane z przygotowaniem i złożeniem oferty.</w:t>
      </w:r>
      <w:r>
        <w:rPr>
          <w:sz w:val="20"/>
          <w:szCs w:val="20"/>
        </w:rPr>
        <w:t xml:space="preserve"> Zamawiający nie przewiduje zwrotu kosztów udziału w Postępowaniu. 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Ofertę należy złożyć w zapieczętowanej lub w inny trwały sposób zabezpieczonej kopercie lub op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kowaniu, w sposób uniemożliwiający ujawnienie jej treści przed upływem terminu otwarcia ofert.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240"/>
        <w:ind w:left="850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Na kopercie lub opakowaniu należy umieścić następującą treść: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66"/>
      </w:tblGrid>
      <w:tr w:rsidR="00A23FFE" w:rsidRPr="00E161C5" w:rsidTr="00DD54A9">
        <w:trPr>
          <w:jc w:val="center"/>
        </w:trPr>
        <w:tc>
          <w:tcPr>
            <w:tcW w:w="7366" w:type="dxa"/>
          </w:tcPr>
          <w:p w:rsidR="00A23FFE" w:rsidRPr="00E161C5" w:rsidRDefault="00A23FFE" w:rsidP="008D34BB">
            <w:pPr>
              <w:pStyle w:val="WW-Tekstpodstawowy2"/>
              <w:spacing w:before="120"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……………………………</w:t>
            </w:r>
            <w:r w:rsidRPr="00E161C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…………………………………………………. (nazwa Wykonawcy) </w:t>
            </w:r>
          </w:p>
          <w:p w:rsidR="00A23FFE" w:rsidRPr="00E161C5" w:rsidRDefault="00A23FFE" w:rsidP="008D34BB">
            <w:pPr>
              <w:pStyle w:val="WW-Tekstpodstawowy2"/>
              <w:spacing w:after="240"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………………………………………………………………………………</w:t>
            </w:r>
            <w:r w:rsidRPr="00E161C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(adres Wykonawcy)</w:t>
            </w:r>
          </w:p>
          <w:p w:rsidR="00A23FFE" w:rsidRPr="00E161C5" w:rsidRDefault="00A23FFE" w:rsidP="008D34BB">
            <w:pPr>
              <w:pStyle w:val="WW-Tekstpodstawowy2"/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61C5">
              <w:rPr>
                <w:rFonts w:ascii="Calibri" w:hAnsi="Calibri" w:cs="Calibri"/>
                <w:sz w:val="20"/>
                <w:szCs w:val="20"/>
              </w:rPr>
              <w:t>Oferta na:</w:t>
            </w:r>
            <w:r w:rsidR="004A6E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161C5">
              <w:rPr>
                <w:rFonts w:ascii="Calibri" w:hAnsi="Calibri" w:cs="Calibri"/>
                <w:sz w:val="20"/>
                <w:szCs w:val="20"/>
              </w:rPr>
              <w:t xml:space="preserve">„Ubezpieczenie mienia i odpowiedzialności cywilnej Gminy Tarnobrzeg,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E161C5">
              <w:rPr>
                <w:rFonts w:ascii="Calibri" w:hAnsi="Calibri" w:cs="Calibri"/>
                <w:sz w:val="20"/>
                <w:szCs w:val="20"/>
              </w:rPr>
              <w:t xml:space="preserve">jednostek organizacyjnych i Spółek Miejskich”, </w:t>
            </w:r>
          </w:p>
          <w:p w:rsidR="00A23FFE" w:rsidRPr="00710933" w:rsidRDefault="00A23FFE" w:rsidP="008D34BB">
            <w:pPr>
              <w:pStyle w:val="WW-Tekstpodstawowy2"/>
              <w:spacing w:after="2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10933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  <w:r w:rsidRPr="00A44BE1">
              <w:rPr>
                <w:rFonts w:ascii="Calibri" w:hAnsi="Calibri" w:cs="Calibri"/>
                <w:sz w:val="20"/>
                <w:szCs w:val="20"/>
              </w:rPr>
              <w:t>sprawy</w:t>
            </w:r>
            <w:r w:rsidR="00A44B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4BE1" w:rsidRPr="00A44BE1">
              <w:rPr>
                <w:rFonts w:ascii="Calibri" w:hAnsi="Calibri" w:cs="Calibri"/>
                <w:sz w:val="20"/>
                <w:szCs w:val="20"/>
              </w:rPr>
              <w:t>BZP-I.271.96</w:t>
            </w:r>
            <w:r w:rsidRPr="00A44BE1">
              <w:rPr>
                <w:rFonts w:ascii="Calibri" w:hAnsi="Calibri" w:cs="Calibri"/>
                <w:sz w:val="20"/>
                <w:szCs w:val="20"/>
              </w:rPr>
              <w:t>.2018</w:t>
            </w:r>
          </w:p>
          <w:p w:rsidR="00A23FFE" w:rsidRPr="00E161C5" w:rsidRDefault="00A23FFE" w:rsidP="004A6ECF">
            <w:pPr>
              <w:pStyle w:val="WW-Tekstpodstawowy2"/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10933">
              <w:rPr>
                <w:rFonts w:ascii="Calibri" w:hAnsi="Calibri" w:cs="Calibri"/>
                <w:sz w:val="20"/>
                <w:szCs w:val="20"/>
              </w:rPr>
              <w:t xml:space="preserve">-  Nie otwierać do dnia </w:t>
            </w:r>
            <w:r w:rsidR="004A6ECF">
              <w:rPr>
                <w:rFonts w:ascii="Calibri" w:hAnsi="Calibri" w:cs="Calibri"/>
                <w:sz w:val="20"/>
                <w:szCs w:val="20"/>
              </w:rPr>
              <w:t>28.12.2018r.</w:t>
            </w:r>
            <w:r w:rsidRPr="00710933">
              <w:rPr>
                <w:rFonts w:ascii="Calibri" w:hAnsi="Calibri" w:cs="Calibri"/>
                <w:sz w:val="20"/>
                <w:szCs w:val="20"/>
              </w:rPr>
              <w:t xml:space="preserve"> r. do godziny </w:t>
            </w:r>
            <w:r w:rsidR="004A6ECF">
              <w:rPr>
                <w:rFonts w:ascii="Calibri" w:hAnsi="Calibri" w:cs="Calibri"/>
                <w:sz w:val="20"/>
                <w:szCs w:val="20"/>
              </w:rPr>
              <w:t>12.30</w:t>
            </w:r>
          </w:p>
        </w:tc>
      </w:tr>
    </w:tbl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before="240" w:after="120"/>
        <w:ind w:left="851" w:hanging="426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Zmiany lub wycofanie oferty.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może wprowadzić zmiany lub wycofać złożoną przez siebie ofertę. Zmiany lub wycofanie złożonej oferty są skuteczne, pod warunkiem, gdy zostaną dokonane przed upł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wem terminu składania ofert.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Wprowadzone zmiany złożonej oferty muszą być złożone według takich samych zasad, jak składana oferta, a koperta lub opakowanie powinno być oznaczone napisem „ZMIANA”. K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perty oznaczone napisem „ZMIANA” zostaną otwarte przy otwieraniu oferty Wykonawcy, kt</w:t>
      </w:r>
      <w:r w:rsidRPr="00E161C5">
        <w:rPr>
          <w:sz w:val="20"/>
          <w:szCs w:val="20"/>
        </w:rPr>
        <w:t>ó</w:t>
      </w:r>
      <w:r w:rsidRPr="00E161C5">
        <w:rPr>
          <w:sz w:val="20"/>
          <w:szCs w:val="20"/>
        </w:rPr>
        <w:t>ry wprowadził zmiany i po stwierdzeniu poprawności dokonania zmiany, zostaną dołączone do oferty.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 xml:space="preserve">Wykonawca ma prawo przed upływem terminu składania ofert wycofać się z Postępowania poprzez złożenie pisemnego powiadomienia, według tych samych zasad jak wprowadzanie zmian, o których mowa w ust. 13 pkt. 13.2. Powiadomienie należy złożyć w miejscu i według zasad obowiązujących przy składaniu oferty. Odpowiednio opisaną kopertę lub opakowanie zawierającą powiadomienie należy dodatkowo opatrzyć dopiskiem „WYCOFANIE”. Koperty lub opakowania ofert wycofanych nie będą otwierane. 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Oświadczenia woli o zmianie lub wycofaniu oferty powinny być podpisane przez Wykonawcę lub osobę uprawnioną do reprezentowania Wykonawcy.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Tajemnica przedsiębiorstwa.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Nie ujawnia się informacji stanowiących tajemnicę przedsiębiorstwa w rozumieniu ustawy 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z dnia 16 kwietnia 1993 r. o zwalczaniu nieuczciwej konkurencji (</w:t>
      </w:r>
      <w:r>
        <w:rPr>
          <w:sz w:val="20"/>
          <w:szCs w:val="20"/>
        </w:rPr>
        <w:t xml:space="preserve">tekst jednolity </w:t>
      </w:r>
      <w:r w:rsidRPr="00E161C5">
        <w:rPr>
          <w:sz w:val="20"/>
          <w:szCs w:val="20"/>
        </w:rPr>
        <w:t>Dz. U. z 20</w:t>
      </w:r>
      <w:r>
        <w:rPr>
          <w:sz w:val="20"/>
          <w:szCs w:val="20"/>
        </w:rPr>
        <w:t>18</w:t>
      </w:r>
      <w:r w:rsidRPr="00E161C5">
        <w:rPr>
          <w:sz w:val="20"/>
          <w:szCs w:val="20"/>
        </w:rPr>
        <w:t xml:space="preserve"> r., poz. </w:t>
      </w:r>
      <w:r>
        <w:rPr>
          <w:sz w:val="20"/>
          <w:szCs w:val="20"/>
        </w:rPr>
        <w:t>419</w:t>
      </w:r>
      <w:r w:rsidRPr="00E161C5">
        <w:rPr>
          <w:sz w:val="20"/>
          <w:szCs w:val="20"/>
        </w:rPr>
        <w:t xml:space="preserve"> z późn. zm.) zwanej dalej ustawą o zwalczaniu nieuczciwej konkurencji, jeżeli W</w:t>
      </w:r>
      <w:r w:rsidRPr="00E161C5">
        <w:rPr>
          <w:sz w:val="20"/>
          <w:szCs w:val="20"/>
        </w:rPr>
        <w:t>y</w:t>
      </w:r>
      <w:r w:rsidRPr="00E161C5">
        <w:rPr>
          <w:sz w:val="20"/>
          <w:szCs w:val="20"/>
        </w:rPr>
        <w:t>konawca, nie później, niż w terminie składania ofert, zastrzegł, że informacje podane w ofe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cie jako stanowiące tajemnicę przedsiębiorstwa, nie mogą one być udostępniane oraz wyk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zał, że zastrzeżone przez niego w ofercie informacje stanowią tajemnicę przedsiębiorstwa. 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Zastrzeżenie tajemnicy przedsiębiorstwa oraz wykazanie, że zastrzeżone informacje stanowią tajemnicę przedsiębiorstwa musi nastąpić jednocześnie. 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Wykonawca zastrzegając swoje tajemnice powinien udowodnić, że spełnione są przesłanki określone w art. 11 ust. </w:t>
      </w:r>
      <w:r w:rsidR="005F17CD">
        <w:rPr>
          <w:sz w:val="20"/>
          <w:szCs w:val="20"/>
        </w:rPr>
        <w:t>2</w:t>
      </w:r>
      <w:r w:rsidRPr="00E161C5">
        <w:rPr>
          <w:sz w:val="20"/>
          <w:szCs w:val="20"/>
        </w:rPr>
        <w:t>ustawy o zwalczaniu nieuczciwej konkurencji. Może to nastąpić na przykład poprzez złożenie oświadczenia uzasadniającego, dlaczego określone informacje mają przymiot tajemnicy przedsiębiorstwa lub przedstawienia innych dokumentów (na przykład umów o zachowanie poufności). Zamawiający, z zastrzeżeniem art. 87 ust. 1 Ustawy Pzp, na podstawie przedstawionych środków dowodowych, zweryfikuje czy zamieszczone w ofercie informacje zastrzeżone jako tajemnica przedsiębiorstwa stanowią taką tajemnice bądź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dejmie decyzje o ich odtajnieniu.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 zastrzeżenia informacji, o których mowa w ust. 14 pkt. 14.1., Zamawiający zal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ca, aby Wykonawca wydzielił z oferty informacje stanowiące tajemnicę przedsiębiorstwa, oznaczył je klauzulą – „Nie udostępniać. Informacje stanowią tajemnicę przedsiębiorstwa w rozumieniu ustawy o zwalczaniu nieuczciwej konkurencji” oraz złożył je w oddzielnej w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wnętrznej kopercie lub opakowaniu. Brak jednoznacznego wskazania, które informacje st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nowią tajemnicę przedsiębiorstwa oznaczać będzie, że wszelkie oświadczenia i zaświadczenia składane w trakcie Postępowania są jawne bez zastrzeżeń. 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sytuacji, gdy Wykonawca zastrzeże w ofercie informacje, które nie stanowią tajemnicy przedsiębiorstwa, o której mowa w ustawie o zwalczaniu nieuczciwej konkurencji lub są jawne na podstawie przepisów Ustawy Pzp lub odrębnych przepisów, informacje te będą podlegały udostępnieniu na takich samych zasadach, jak pozostałe niezastrzeżone informacje.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informuje, że w przypadku, kiedy Wykonawca otrzyma od niego wezwanie w trybie przepisów Ustawy Pzp, a złożone przez niego odpowiedzi (wyjaśnienia i/lub dowody) stanowić będą tajemnicę przedsiębiorstwa w rozumieniu ustawy o zwalczaniu nieuczciwej konkurencji, Wykonawcy będzie przysługiwało prawo zastrzeżenia ich jako tajemnica prze</w:t>
      </w:r>
      <w:r w:rsidRPr="00E161C5">
        <w:rPr>
          <w:sz w:val="20"/>
          <w:szCs w:val="20"/>
        </w:rPr>
        <w:t>d</w:t>
      </w:r>
      <w:r w:rsidRPr="00E161C5">
        <w:rPr>
          <w:sz w:val="20"/>
          <w:szCs w:val="20"/>
        </w:rPr>
        <w:t xml:space="preserve">siębiorstwa. Zastrzeżenie tajemnicy przedsiębiorstwa w okolicznościach, o których mowa w zdaniu poprzednim, Zamawiający uzna za skuteczne wyłącznie w sytuacji, kiedy Wykonawca oprócz samego zastrzeżenia, jednocześnie wykaże, iż dane informacje stanowią tajemnicę przedsiębiorstwa. </w:t>
      </w:r>
    </w:p>
    <w:p w:rsidR="00A23FFE" w:rsidRPr="00E161C5" w:rsidRDefault="00A23FFE" w:rsidP="00FF079A">
      <w:pPr>
        <w:pStyle w:val="Kolorowalistaakcent11"/>
        <w:numPr>
          <w:ilvl w:val="0"/>
          <w:numId w:val="10"/>
        </w:numPr>
        <w:spacing w:after="120"/>
        <w:ind w:left="851" w:hanging="425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Oferta musi składać się z następujących oświadczeń i dokumentów: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 xml:space="preserve">Wypełniony i podpisany </w:t>
      </w:r>
      <w:r w:rsidRPr="00E161C5">
        <w:rPr>
          <w:b/>
          <w:bCs/>
          <w:sz w:val="20"/>
          <w:szCs w:val="20"/>
        </w:rPr>
        <w:t>Formularz oferty</w:t>
      </w:r>
      <w:r w:rsidRPr="00E161C5">
        <w:rPr>
          <w:sz w:val="20"/>
          <w:szCs w:val="20"/>
        </w:rPr>
        <w:t xml:space="preserve"> sporządzony według wzoru z </w:t>
      </w:r>
      <w:r w:rsidRPr="00E161C5">
        <w:rPr>
          <w:b/>
          <w:bCs/>
          <w:sz w:val="20"/>
          <w:szCs w:val="20"/>
        </w:rPr>
        <w:t>Załącznika nr 1 do SIWZ „Formularz oferty”</w:t>
      </w:r>
      <w:r w:rsidRPr="00E161C5">
        <w:rPr>
          <w:sz w:val="20"/>
          <w:szCs w:val="20"/>
        </w:rPr>
        <w:t>.W przypadku, gdy Wykonawca nie złoży lub przedłoży w ofercie nie wypełniony lub niepodpisany Formularz oferty, Zamawiający odrzuci ofertę Wykonawcy.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>Pełnomocnictwo.</w:t>
      </w:r>
    </w:p>
    <w:p w:rsidR="00A23FFE" w:rsidRPr="00E161C5" w:rsidRDefault="00A23FFE" w:rsidP="00FF079A">
      <w:pPr>
        <w:pStyle w:val="Kolorowalistaakcent11"/>
        <w:numPr>
          <w:ilvl w:val="2"/>
          <w:numId w:val="10"/>
        </w:numPr>
        <w:spacing w:after="120"/>
        <w:ind w:left="2127" w:hanging="709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 podpisania oferty lub poświadczania za zgodność z oryginałem kopii dokumentów przez osobę niewymienioną w dokumencie rejestrowym Wykonawcy, należy do oferty dołączyć stosowne pełnomocnictwo w oryginale lub notarialnie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świadczonej kopii pełnomocnictwa. </w:t>
      </w:r>
    </w:p>
    <w:p w:rsidR="00A23FFE" w:rsidRPr="00E161C5" w:rsidRDefault="00A23FFE" w:rsidP="00FF079A">
      <w:pPr>
        <w:pStyle w:val="Kolorowalistaakcent11"/>
        <w:numPr>
          <w:ilvl w:val="2"/>
          <w:numId w:val="10"/>
        </w:numPr>
        <w:spacing w:after="120"/>
        <w:ind w:left="2127" w:hanging="709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 przypadku Wykonawców wspólnie ubiegających się o udzielenie Zamówienia, d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kument ustanawiający Pełnomocnika do reprezentowania ich w Postępowaniu albo do reprezentowania w Postępowaniu i zawarcia Umowy. </w:t>
      </w:r>
    </w:p>
    <w:p w:rsidR="00A23FFE" w:rsidRPr="00E161C5" w:rsidRDefault="00A23FFE" w:rsidP="00FF079A">
      <w:pPr>
        <w:pStyle w:val="Kolorowalistaakcent11"/>
        <w:numPr>
          <w:ilvl w:val="1"/>
          <w:numId w:val="10"/>
        </w:numPr>
        <w:spacing w:after="120"/>
        <w:ind w:left="1418" w:hanging="567"/>
        <w:jc w:val="both"/>
        <w:rPr>
          <w:sz w:val="20"/>
          <w:szCs w:val="20"/>
        </w:rPr>
      </w:pPr>
      <w:r w:rsidRPr="00E161C5">
        <w:rPr>
          <w:b/>
          <w:bCs/>
          <w:sz w:val="20"/>
          <w:szCs w:val="20"/>
        </w:rPr>
        <w:t>Oświadczenie Wykonawcy</w:t>
      </w:r>
      <w:r w:rsidRPr="00E161C5">
        <w:rPr>
          <w:sz w:val="20"/>
          <w:szCs w:val="20"/>
        </w:rPr>
        <w:t xml:space="preserve"> sporządzone</w:t>
      </w:r>
      <w:r>
        <w:rPr>
          <w:sz w:val="20"/>
          <w:szCs w:val="20"/>
        </w:rPr>
        <w:t xml:space="preserve"> w</w:t>
      </w:r>
      <w:r w:rsidR="000F107C">
        <w:rPr>
          <w:sz w:val="20"/>
          <w:szCs w:val="20"/>
        </w:rPr>
        <w:t>edług wzoru z Załącznika nr 2 do SIWZ</w:t>
      </w:r>
      <w:r>
        <w:rPr>
          <w:sz w:val="20"/>
          <w:szCs w:val="20"/>
        </w:rPr>
        <w:t>.</w:t>
      </w:r>
    </w:p>
    <w:p w:rsidR="00A23FFE" w:rsidRPr="00E161C5" w:rsidRDefault="00A23FFE" w:rsidP="00113F89">
      <w:pPr>
        <w:tabs>
          <w:tab w:val="left" w:pos="1950"/>
        </w:tabs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IV.18) </w:t>
      </w:r>
      <w:r w:rsidRPr="00E161C5">
        <w:rPr>
          <w:b/>
          <w:bCs/>
          <w:sz w:val="20"/>
          <w:szCs w:val="20"/>
        </w:rPr>
        <w:tab/>
        <w:t>Zwrot kosztów udziału w Postępowaniu</w:t>
      </w:r>
    </w:p>
    <w:p w:rsidR="00A23FFE" w:rsidRPr="00E161C5" w:rsidRDefault="00A23FFE" w:rsidP="00FF079A">
      <w:pPr>
        <w:tabs>
          <w:tab w:val="left" w:pos="1950"/>
        </w:tabs>
        <w:spacing w:after="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nie przewiduje zwrotu kosztów udziału w Postępowaniu.</w:t>
      </w:r>
    </w:p>
    <w:p w:rsidR="00A23FFE" w:rsidRPr="00E161C5" w:rsidRDefault="00A23FFE" w:rsidP="00113F89">
      <w:pPr>
        <w:tabs>
          <w:tab w:val="left" w:pos="1950"/>
        </w:tabs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IV.19) </w:t>
      </w:r>
      <w:r w:rsidRPr="00E161C5">
        <w:rPr>
          <w:b/>
          <w:bCs/>
          <w:sz w:val="20"/>
          <w:szCs w:val="20"/>
        </w:rPr>
        <w:tab/>
        <w:t>Termin i miejsce składania ofert</w:t>
      </w:r>
    </w:p>
    <w:p w:rsidR="00A23FFE" w:rsidRPr="009C6C74" w:rsidRDefault="00A23FFE" w:rsidP="00FF079A">
      <w:pPr>
        <w:pStyle w:val="Kolorowalistaakcent11"/>
        <w:numPr>
          <w:ilvl w:val="0"/>
          <w:numId w:val="11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Ofertę należy złożyć w terminie do dnia </w:t>
      </w:r>
      <w:r w:rsidR="004A6ECF">
        <w:rPr>
          <w:sz w:val="20"/>
          <w:szCs w:val="20"/>
        </w:rPr>
        <w:t xml:space="preserve">28.12.2018r. </w:t>
      </w:r>
      <w:r w:rsidRPr="00710933">
        <w:rPr>
          <w:sz w:val="20"/>
          <w:szCs w:val="20"/>
        </w:rPr>
        <w:t xml:space="preserve">do godziny </w:t>
      </w:r>
      <w:r w:rsidR="004A6ECF">
        <w:rPr>
          <w:sz w:val="20"/>
          <w:szCs w:val="20"/>
        </w:rPr>
        <w:t>12</w:t>
      </w:r>
      <w:r>
        <w:rPr>
          <w:sz w:val="20"/>
          <w:szCs w:val="20"/>
        </w:rPr>
        <w:t>:00</w:t>
      </w:r>
      <w:r w:rsidRPr="00E161C5">
        <w:rPr>
          <w:sz w:val="20"/>
          <w:szCs w:val="20"/>
        </w:rPr>
        <w:t xml:space="preserve"> w siedzibie Zamawiającego – </w:t>
      </w:r>
      <w:r w:rsidRPr="009C6C74">
        <w:rPr>
          <w:sz w:val="20"/>
          <w:szCs w:val="20"/>
        </w:rPr>
        <w:t xml:space="preserve">Kancelaria </w:t>
      </w:r>
      <w:r>
        <w:rPr>
          <w:sz w:val="20"/>
          <w:szCs w:val="20"/>
        </w:rPr>
        <w:t xml:space="preserve">Ogólna Urząd Miasta Tarnobrzeg </w:t>
      </w:r>
      <w:r w:rsidRPr="009C6C74">
        <w:rPr>
          <w:sz w:val="20"/>
          <w:szCs w:val="20"/>
        </w:rPr>
        <w:t>ul. Mickiewicza 7, 39-400 Tarnobrzeg.</w:t>
      </w:r>
    </w:p>
    <w:p w:rsidR="00A23FFE" w:rsidRPr="00E161C5" w:rsidRDefault="00A23FFE" w:rsidP="00FF079A">
      <w:pPr>
        <w:pStyle w:val="Kolorowalistaakcent11"/>
        <w:numPr>
          <w:ilvl w:val="0"/>
          <w:numId w:val="11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Decydujące znaczenie dla oceny zachowania terminu składania ofert, ma data i godzina złożenia oferty w siedzibie Zamawiającego, a nie data jej wysłania przesyłką pocztową czy kurierską.</w:t>
      </w:r>
    </w:p>
    <w:p w:rsidR="00A23FFE" w:rsidRPr="00E161C5" w:rsidRDefault="00A23FFE" w:rsidP="00FF079A">
      <w:pPr>
        <w:pStyle w:val="Kolorowalistaakcent11"/>
        <w:numPr>
          <w:ilvl w:val="0"/>
          <w:numId w:val="11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Konsekwencje złożenia oferty po terminie składania ofert ponosi Wykonawca.</w:t>
      </w:r>
    </w:p>
    <w:p w:rsidR="00A23FFE" w:rsidRPr="00E161C5" w:rsidRDefault="00A23FFE" w:rsidP="00FF079A">
      <w:pPr>
        <w:pStyle w:val="Kolorowalistaakcent11"/>
        <w:numPr>
          <w:ilvl w:val="0"/>
          <w:numId w:val="11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 zastrzeżeniem Sekcji IV.17) ust. 13, Wykonawca może, przed upływem terminu, o którym mowa w ust. 1, zmienić lub wycofać ofertę. 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IV.20) </w:t>
      </w:r>
      <w:r w:rsidRPr="00E161C5">
        <w:rPr>
          <w:b/>
          <w:bCs/>
          <w:sz w:val="20"/>
          <w:szCs w:val="20"/>
        </w:rPr>
        <w:tab/>
        <w:t>Termin, w którym Wykonawca będzie związany ofertą</w:t>
      </w:r>
    </w:p>
    <w:p w:rsidR="00A23FFE" w:rsidRPr="00E161C5" w:rsidRDefault="00A23FFE" w:rsidP="00FF079A">
      <w:pPr>
        <w:pStyle w:val="Kolorowalistaakcent11"/>
        <w:numPr>
          <w:ilvl w:val="0"/>
          <w:numId w:val="9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Wykonawca pozostaje związany złożoną ofertą przez okres </w:t>
      </w:r>
      <w:r w:rsidR="000F107C">
        <w:rPr>
          <w:sz w:val="20"/>
          <w:szCs w:val="20"/>
        </w:rPr>
        <w:t>3</w:t>
      </w:r>
      <w:r w:rsidR="000F107C" w:rsidRPr="00E161C5">
        <w:rPr>
          <w:sz w:val="20"/>
          <w:szCs w:val="20"/>
        </w:rPr>
        <w:t xml:space="preserve">0 </w:t>
      </w:r>
      <w:r w:rsidRPr="00E161C5">
        <w:rPr>
          <w:sz w:val="20"/>
          <w:szCs w:val="20"/>
        </w:rPr>
        <w:t>dni.</w:t>
      </w:r>
    </w:p>
    <w:p w:rsidR="00A23FFE" w:rsidRPr="00E161C5" w:rsidRDefault="00A23FFE" w:rsidP="00FF079A">
      <w:pPr>
        <w:pStyle w:val="Kolorowalistaakcent11"/>
        <w:numPr>
          <w:ilvl w:val="0"/>
          <w:numId w:val="9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Bieg terminu związania ofertą, o którym mowa w ust. 1, rozpoczyna się wraz upływem terminu skł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dania ofert, o którym mowa w Sekcji IV.19) ust. 1.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IV.21) </w:t>
      </w:r>
      <w:r w:rsidRPr="00E161C5">
        <w:rPr>
          <w:b/>
          <w:bCs/>
          <w:sz w:val="20"/>
          <w:szCs w:val="20"/>
        </w:rPr>
        <w:tab/>
        <w:t>Warunki otwarcia ofert</w:t>
      </w:r>
    </w:p>
    <w:p w:rsidR="00A23FFE" w:rsidRPr="009C6C74" w:rsidRDefault="00A23FFE" w:rsidP="00FF079A">
      <w:pPr>
        <w:pStyle w:val="Kolorowalistaakcent11"/>
        <w:numPr>
          <w:ilvl w:val="0"/>
          <w:numId w:val="13"/>
        </w:numPr>
        <w:spacing w:after="120"/>
        <w:ind w:left="851" w:hanging="284"/>
        <w:jc w:val="both"/>
        <w:rPr>
          <w:sz w:val="20"/>
          <w:szCs w:val="20"/>
        </w:rPr>
      </w:pPr>
      <w:r w:rsidRPr="00E11E4A">
        <w:rPr>
          <w:sz w:val="20"/>
          <w:szCs w:val="20"/>
        </w:rPr>
        <w:t xml:space="preserve">Otwarcie ofert nastąpi w dniu </w:t>
      </w:r>
      <w:r w:rsidR="004A6ECF">
        <w:rPr>
          <w:sz w:val="20"/>
          <w:szCs w:val="20"/>
        </w:rPr>
        <w:t>28.12.2018 r. o godzinie 12:3</w:t>
      </w:r>
      <w:r>
        <w:rPr>
          <w:sz w:val="20"/>
          <w:szCs w:val="20"/>
        </w:rPr>
        <w:t xml:space="preserve">0 </w:t>
      </w:r>
      <w:r w:rsidRPr="00704A2A">
        <w:rPr>
          <w:sz w:val="20"/>
          <w:szCs w:val="20"/>
        </w:rPr>
        <w:t>w siedzibie</w:t>
      </w:r>
      <w:r w:rsidRPr="009C6C74">
        <w:rPr>
          <w:sz w:val="20"/>
          <w:szCs w:val="20"/>
        </w:rPr>
        <w:t xml:space="preserve"> Zamawiającego – Urząd Miasta Tarnobrzeg pokój 201 budynek przy ul. Kościuszki 32.</w:t>
      </w:r>
    </w:p>
    <w:p w:rsidR="00A23FFE" w:rsidRPr="00E161C5" w:rsidRDefault="00A23FFE" w:rsidP="00FF079A">
      <w:pPr>
        <w:pStyle w:val="Kolorowalistaakcent11"/>
        <w:numPr>
          <w:ilvl w:val="0"/>
          <w:numId w:val="13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Otwarcie ofert jest jawne.</w:t>
      </w:r>
    </w:p>
    <w:p w:rsidR="00A23FFE" w:rsidRPr="00E161C5" w:rsidRDefault="00A23FFE" w:rsidP="00FF079A">
      <w:pPr>
        <w:pStyle w:val="Kolorowalistaakcent11"/>
        <w:numPr>
          <w:ilvl w:val="0"/>
          <w:numId w:val="13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Podczas otwarcia ofert Zamawiający poda informacje, o których mowa w art. 86 ust. 3 i ust. 4. Ust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wy Pzp.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IV.22) </w:t>
      </w:r>
      <w:r w:rsidRPr="00E161C5">
        <w:rPr>
          <w:b/>
          <w:bCs/>
          <w:sz w:val="20"/>
          <w:szCs w:val="20"/>
        </w:rPr>
        <w:tab/>
        <w:t>Informacje o formalnościach, jakie powinny zostać dopełnione po otwarciu ofert</w:t>
      </w:r>
    </w:p>
    <w:p w:rsidR="00A23FFE" w:rsidRPr="00E161C5" w:rsidRDefault="00A23FFE" w:rsidP="00FF079A">
      <w:pPr>
        <w:pStyle w:val="Kolorowalistaakcent11"/>
        <w:numPr>
          <w:ilvl w:val="0"/>
          <w:numId w:val="12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niezwłocznie po otwarciu ofert zamieści na stronie internet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wej</w:t>
      </w:r>
      <w:hyperlink r:id="rId29" w:history="1">
        <w:r w:rsidRPr="0016448F">
          <w:rPr>
            <w:rStyle w:val="Hipercze"/>
            <w:sz w:val="20"/>
            <w:szCs w:val="20"/>
          </w:rPr>
          <w:t>www.tarnobrzeg.pl</w:t>
        </w:r>
      </w:hyperlink>
      <w:r w:rsidRPr="00E161C5">
        <w:rPr>
          <w:sz w:val="20"/>
          <w:szCs w:val="20"/>
        </w:rPr>
        <w:t>informacje dotyczące:</w:t>
      </w:r>
    </w:p>
    <w:p w:rsidR="00A23FFE" w:rsidRPr="00E161C5" w:rsidRDefault="00A23FFE" w:rsidP="00FF079A">
      <w:pPr>
        <w:pStyle w:val="Kolorowalistaakcent11"/>
        <w:numPr>
          <w:ilvl w:val="1"/>
          <w:numId w:val="12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kwoty, jaką zamierza przeznaczyć na sfinansowanie Zamówienia,</w:t>
      </w:r>
    </w:p>
    <w:p w:rsidR="00A23FFE" w:rsidRPr="00E161C5" w:rsidRDefault="00A23FFE" w:rsidP="00FF079A">
      <w:pPr>
        <w:pStyle w:val="Kolorowalistaakcent11"/>
        <w:numPr>
          <w:ilvl w:val="1"/>
          <w:numId w:val="12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>firm (nazw) oraz adresów Wykonawców, którzy złożyli oferty w terminie określonym w Sekcji IV.19) ust. 1,</w:t>
      </w:r>
    </w:p>
    <w:p w:rsidR="00A23FFE" w:rsidRPr="00E161C5" w:rsidRDefault="00A23FFE" w:rsidP="00FF079A">
      <w:pPr>
        <w:pStyle w:val="Kolorowalistaakcent11"/>
        <w:numPr>
          <w:ilvl w:val="1"/>
          <w:numId w:val="12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cen</w:t>
      </w:r>
      <w:r w:rsidR="00A44BE1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oraz</w:t>
      </w:r>
      <w:r w:rsidR="00A44BE1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kryteriów dodatkowych</w:t>
      </w:r>
      <w:r w:rsidR="00A44BE1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z</w:t>
      </w:r>
      <w:r w:rsidR="00A44BE1">
        <w:rPr>
          <w:sz w:val="20"/>
          <w:szCs w:val="20"/>
        </w:rPr>
        <w:t>a</w:t>
      </w:r>
      <w:r w:rsidRPr="00E161C5">
        <w:rPr>
          <w:sz w:val="20"/>
          <w:szCs w:val="20"/>
        </w:rPr>
        <w:t>wartych w ofertach.</w:t>
      </w:r>
    </w:p>
    <w:p w:rsidR="00A23FFE" w:rsidRPr="00E161C5" w:rsidRDefault="00A23FFE" w:rsidP="00FF079A">
      <w:pPr>
        <w:pStyle w:val="Kolorowalistaakcent11"/>
        <w:numPr>
          <w:ilvl w:val="0"/>
          <w:numId w:val="12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Wykonawca w terminie 3 dni od dnia zamieszczenia na stronie internetowej informacji, o których mowa w ust. 1, przekazuje Zamawiającemu oświadczenie o przynależności lub braku przynależności do tej samej grupy kapitałowej, o której mowa w art. 24 ust. 1 pkt 23 Ustawy Pzp. Wraz z oświadcz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 xml:space="preserve">niem, Wykonawca może przedstawić dowody, że powiązania z innym Wykonawcą nie prowadzą do zakłócenia konkurencji w Postępowaniu. Wzór oświadczenia, o którym mowa w niniejszym ustępie, określono w </w:t>
      </w:r>
      <w:r w:rsidRPr="00E161C5">
        <w:rPr>
          <w:b/>
          <w:bCs/>
          <w:sz w:val="20"/>
          <w:szCs w:val="20"/>
        </w:rPr>
        <w:t>Załączniku nr 3 do SIWZ „Oświadczenie Wykonawcy w zakresie przynależności do gr</w:t>
      </w:r>
      <w:r w:rsidRPr="00E161C5">
        <w:rPr>
          <w:b/>
          <w:bCs/>
          <w:sz w:val="20"/>
          <w:szCs w:val="20"/>
        </w:rPr>
        <w:t>u</w:t>
      </w:r>
      <w:r w:rsidRPr="00E161C5">
        <w:rPr>
          <w:b/>
          <w:bCs/>
          <w:sz w:val="20"/>
          <w:szCs w:val="20"/>
        </w:rPr>
        <w:t>py kapitałowej”</w:t>
      </w:r>
      <w:r w:rsidRPr="00E161C5">
        <w:rPr>
          <w:sz w:val="20"/>
          <w:szCs w:val="20"/>
        </w:rPr>
        <w:t>.</w:t>
      </w:r>
    </w:p>
    <w:p w:rsidR="00A23FFE" w:rsidRPr="00E161C5" w:rsidRDefault="00A23FFE" w:rsidP="00FF079A">
      <w:pPr>
        <w:pStyle w:val="Kolorowalistaakcent11"/>
        <w:numPr>
          <w:ilvl w:val="0"/>
          <w:numId w:val="12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poinformuje niezwłocznie wszystkich Wykonawców o wyborze najkorzystniejszej ofe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ty, a także o okolicznościach, o których mowa w art. 92 ust. 1 i ust. 1a Ustawy Pzp.</w:t>
      </w:r>
    </w:p>
    <w:p w:rsidR="00A23FFE" w:rsidRPr="00E161C5" w:rsidRDefault="00A23FFE" w:rsidP="00FF079A">
      <w:pPr>
        <w:pStyle w:val="Kolorowalistaakcent11"/>
        <w:numPr>
          <w:ilvl w:val="0"/>
          <w:numId w:val="12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Zamawiający udostępni informacje, o których mowa w art. 92 ust. 1 pkt 1 i 5-7 Ustawy Pzp, na str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 xml:space="preserve">nie internetowej: </w:t>
      </w:r>
      <w:r>
        <w:rPr>
          <w:sz w:val="20"/>
          <w:szCs w:val="20"/>
        </w:rPr>
        <w:t>www.tarnobrzeg.pl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FF079A">
      <w:pPr>
        <w:spacing w:after="120"/>
        <w:ind w:left="567" w:hanging="709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IV.23) </w:t>
      </w:r>
      <w:r w:rsidRPr="00E161C5">
        <w:rPr>
          <w:b/>
          <w:bCs/>
          <w:sz w:val="20"/>
          <w:szCs w:val="20"/>
        </w:rPr>
        <w:tab/>
        <w:t>Informacje o formalnościach, jakie powinny zostać dopełnione po wyborze oferty w celu zawarcia Umowy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Po wyborze najkorzystniejszej oferty, Zamawiający zawiadomi Wykonawcę, którego ofertę wybrano, o terminie i miejscu zawarcia Umowy. 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Umowa zostanie zawarta w terminach określonych w art. 94 Ustawy Pzp.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Umowę może podpisać w imieniu Wykonawcy osoba upoważniona do reprezentowania Wykonawcy ujawniona we właściwym rejestrze lub pełnomocnik, który wykaże swoje umocowanie, w szczegó</w:t>
      </w:r>
      <w:r w:rsidRPr="00E161C5">
        <w:rPr>
          <w:sz w:val="20"/>
          <w:szCs w:val="20"/>
        </w:rPr>
        <w:t>l</w:t>
      </w:r>
      <w:r w:rsidRPr="00E161C5">
        <w:rPr>
          <w:sz w:val="20"/>
          <w:szCs w:val="20"/>
        </w:rPr>
        <w:t>ności przedstawiając stosowne pełnomocnictwo – o ile nie wynika ono z dokumentów załączonych do oferty lub w ich uzupełnieniu.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Umowa zostanie zawarta na warunkach określonych w SIWZ według wzoru Zamawiającego,</w:t>
      </w:r>
      <w:r>
        <w:rPr>
          <w:sz w:val="20"/>
          <w:szCs w:val="20"/>
        </w:rPr>
        <w:br/>
      </w:r>
      <w:r w:rsidRPr="00E161C5">
        <w:rPr>
          <w:sz w:val="20"/>
          <w:szCs w:val="20"/>
        </w:rPr>
        <w:t>o którym mowa w Sekcji IV.9) ust. 1.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Przed zawarciem Umowy, Wykonawca zobowiązany jest do przekazania Zamawiającemu ogólnych (szczególnych) warunków ubezpieczenia, wskazanych przez Wykonawcę w ofercie, które będą miały zastosowanie do Umowy w zakresie określonym we wzorze Umowy, o ile Wykonawca nie przedst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 xml:space="preserve">wił dokumentów wraz z ofertą. </w:t>
      </w:r>
    </w:p>
    <w:p w:rsidR="00A23FFE" w:rsidRPr="00E161C5" w:rsidRDefault="00A23FFE" w:rsidP="00FF079A">
      <w:pPr>
        <w:numPr>
          <w:ilvl w:val="0"/>
          <w:numId w:val="14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Przed zawarciem Umowy, Wykonawcy wspólnie ubiegający się o udzielenie Zamówienia są zobowi</w:t>
      </w:r>
      <w:r w:rsidRPr="00E161C5">
        <w:rPr>
          <w:sz w:val="20"/>
          <w:szCs w:val="20"/>
        </w:rPr>
        <w:t>ą</w:t>
      </w:r>
      <w:r w:rsidRPr="00E161C5">
        <w:rPr>
          <w:sz w:val="20"/>
          <w:szCs w:val="20"/>
        </w:rPr>
        <w:t xml:space="preserve">zani przedstawić Zamawiającemu umowę regulującą współpracę tych Wykonawców (na przykład umowa konsorcjum, poolu). Umowa taka,z zastrzeżeniem SekcjiIII.7) ust. 9, powinna określać co najmniej: 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strony umowy,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cel działania,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zobowiązanie do realizacji wspólnego przedsięwzięcia gospodarczego obejmującego swoim z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kresem realizację przedmiotu Zamówienia,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określenie zakresu działania poszczególnych stron umowy (sposób współdziałania, zakres prac przewidzianych do wykonywania każdemu z nich),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solidarną odpowiedzialność za wykonanie Zamówienia,</w:t>
      </w:r>
    </w:p>
    <w:p w:rsidR="00A23FFE" w:rsidRPr="00E161C5" w:rsidRDefault="00A23FFE" w:rsidP="002C3051">
      <w:pPr>
        <w:numPr>
          <w:ilvl w:val="1"/>
          <w:numId w:val="46"/>
        </w:numPr>
        <w:spacing w:after="120"/>
        <w:ind w:left="1276" w:hanging="425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czas obowiązywania umowy, który nie może być krótszy, niż okres obejmujący realizację Zam</w:t>
      </w:r>
      <w:r w:rsidRPr="00E161C5">
        <w:rPr>
          <w:sz w:val="20"/>
          <w:szCs w:val="20"/>
        </w:rPr>
        <w:t>ó</w:t>
      </w:r>
      <w:r w:rsidRPr="00E161C5">
        <w:rPr>
          <w:sz w:val="20"/>
          <w:szCs w:val="20"/>
        </w:rPr>
        <w:t>wienia.</w:t>
      </w:r>
    </w:p>
    <w:p w:rsidR="00A23FFE" w:rsidRPr="00E161C5" w:rsidRDefault="00A23FFE" w:rsidP="002C3051">
      <w:pPr>
        <w:pStyle w:val="Kolorowalistaakcent11"/>
        <w:numPr>
          <w:ilvl w:val="0"/>
          <w:numId w:val="46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lastRenderedPageBreak/>
        <w:t>Jeżeli Wykonawca, którego oferta została wybrana, uchyla się od zawarcia Umowy, Zamawiający b</w:t>
      </w:r>
      <w:r w:rsidRPr="00E161C5">
        <w:rPr>
          <w:sz w:val="20"/>
          <w:szCs w:val="20"/>
        </w:rPr>
        <w:t>ę</w:t>
      </w:r>
      <w:r w:rsidRPr="00E161C5">
        <w:rPr>
          <w:sz w:val="20"/>
          <w:szCs w:val="20"/>
        </w:rPr>
        <w:t>dzie może wybrać ofertę najkorzystniejszą spośród pozostałych ofert bez przeprowadzania ich p</w:t>
      </w:r>
      <w:r w:rsidRPr="00E161C5">
        <w:rPr>
          <w:sz w:val="20"/>
          <w:szCs w:val="20"/>
        </w:rPr>
        <w:t>o</w:t>
      </w:r>
      <w:r w:rsidRPr="00E161C5">
        <w:rPr>
          <w:sz w:val="20"/>
          <w:szCs w:val="20"/>
        </w:rPr>
        <w:t>nownego badania i oceny, chyba że zachodzą przesłanki unieważnienia Postępowania. Przez uchyl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nie się od zawarcia Umowy, Zamawiający rozumie dwukrotne nieusprawiedliwione niestawienie się w czasie i miejscu wskazanym przez Zamawiającego w celu zawarcia Umowy.</w:t>
      </w: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</w:rPr>
      </w:pPr>
    </w:p>
    <w:p w:rsidR="00A23FFE" w:rsidRPr="00E161C5" w:rsidRDefault="00A23FFE" w:rsidP="00113F89">
      <w:pPr>
        <w:spacing w:after="0"/>
        <w:jc w:val="both"/>
        <w:rPr>
          <w:b/>
          <w:bCs/>
          <w:sz w:val="20"/>
          <w:szCs w:val="20"/>
          <w:u w:val="single"/>
        </w:rPr>
      </w:pPr>
      <w:r w:rsidRPr="00E161C5">
        <w:rPr>
          <w:b/>
          <w:bCs/>
          <w:sz w:val="20"/>
          <w:szCs w:val="20"/>
          <w:u w:val="single"/>
        </w:rPr>
        <w:t>Sekcja V: Informacje uzupełniające</w:t>
      </w:r>
    </w:p>
    <w:p w:rsidR="00A23FFE" w:rsidRPr="00E161C5" w:rsidRDefault="00A23FFE" w:rsidP="00113F89">
      <w:pPr>
        <w:pStyle w:val="Bezodstpw"/>
        <w:spacing w:line="276" w:lineRule="auto"/>
      </w:pPr>
    </w:p>
    <w:p w:rsidR="00A23FFE" w:rsidRPr="00E161C5" w:rsidRDefault="00A23FFE" w:rsidP="00113F89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V.1) </w:t>
      </w:r>
      <w:r w:rsidRPr="00E161C5">
        <w:rPr>
          <w:b/>
          <w:bCs/>
          <w:sz w:val="20"/>
          <w:szCs w:val="20"/>
        </w:rPr>
        <w:tab/>
        <w:t>Charakter informacji przekazywanych Wykonawcom</w:t>
      </w:r>
    </w:p>
    <w:p w:rsidR="00A23FFE" w:rsidRPr="00E161C5" w:rsidRDefault="00A23FFE" w:rsidP="002C3051">
      <w:pPr>
        <w:pStyle w:val="Kolorowalistaakcent11"/>
        <w:numPr>
          <w:ilvl w:val="0"/>
          <w:numId w:val="32"/>
        </w:numPr>
        <w:spacing w:after="120"/>
        <w:ind w:left="851" w:hanging="284"/>
        <w:jc w:val="both"/>
        <w:rPr>
          <w:sz w:val="20"/>
          <w:szCs w:val="20"/>
          <w:lang w:eastAsia="pl-PL"/>
        </w:rPr>
      </w:pPr>
      <w:r w:rsidRPr="00E161C5">
        <w:rPr>
          <w:sz w:val="20"/>
          <w:szCs w:val="20"/>
        </w:rPr>
        <w:t>Dane i informacje</w:t>
      </w:r>
      <w:r w:rsidR="00A44BE1">
        <w:rPr>
          <w:sz w:val="20"/>
          <w:szCs w:val="20"/>
        </w:rPr>
        <w:t xml:space="preserve"> </w:t>
      </w:r>
      <w:r w:rsidRPr="00E161C5">
        <w:rPr>
          <w:sz w:val="20"/>
          <w:szCs w:val="20"/>
        </w:rPr>
        <w:t>zawarte w SIWZ oraz przekazywane w toku Postępowania Wykonawcom, przezn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czone są wyłącznie do przygotowania oferty, udziału w Postępowaniu, zawarcia i wykonywania Umowy i w żadnym wypadku nie mogą być wykorzystane w innym celu. SIWZ wraz z wszystkimi Z</w:t>
      </w:r>
      <w:r w:rsidRPr="00E161C5">
        <w:rPr>
          <w:sz w:val="20"/>
          <w:szCs w:val="20"/>
        </w:rPr>
        <w:t>a</w:t>
      </w:r>
      <w:r w:rsidRPr="00E161C5">
        <w:rPr>
          <w:sz w:val="20"/>
          <w:szCs w:val="20"/>
        </w:rPr>
        <w:t>łącznikami stanowi utwór w rozumieniu ustawy z dnia 4 lutego 1994 r. o prawie autorskim i prawach pokrewnych (tekst jednolity Dz. U. z 201</w:t>
      </w:r>
      <w:r>
        <w:rPr>
          <w:sz w:val="20"/>
          <w:szCs w:val="20"/>
        </w:rPr>
        <w:t>8</w:t>
      </w:r>
      <w:r w:rsidRPr="00E161C5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1191</w:t>
      </w:r>
      <w:r w:rsidRPr="00E161C5">
        <w:rPr>
          <w:sz w:val="20"/>
          <w:szCs w:val="20"/>
        </w:rPr>
        <w:t xml:space="preserve"> z późn. zm.) i podlega ochronie przewidzianej w przepisach prawa. Zakazana jest jakakolwiek ingerencja w treść i integralność SIWZ (w tym w jej Załącznikach) oraz jej bezprawne wykorzystywanie (w tym modyfikacja, zmiana, kopiowanie, powi</w:t>
      </w:r>
      <w:r w:rsidRPr="00E161C5">
        <w:rPr>
          <w:sz w:val="20"/>
          <w:szCs w:val="20"/>
        </w:rPr>
        <w:t>e</w:t>
      </w:r>
      <w:r w:rsidRPr="00E161C5">
        <w:rPr>
          <w:sz w:val="20"/>
          <w:szCs w:val="20"/>
        </w:rPr>
        <w:t>lanie, rozpowszechnianie, publikowanie) w całości lub w części, również w celu wykorzystania w tzw. dziełach zależnych. Treść SIWZ wraz z wszystkimi Załącznikami może zostać wykorzystana w innym celu niż określony powyżej, wyłącznie po uzyskaniu zgody</w:t>
      </w:r>
      <w:r w:rsidRPr="00E161C5">
        <w:rPr>
          <w:sz w:val="20"/>
          <w:szCs w:val="20"/>
          <w:lang w:eastAsia="pl-PL"/>
        </w:rPr>
        <w:t>Zamawiającego i/lub autora SIWZ.</w:t>
      </w:r>
    </w:p>
    <w:p w:rsidR="00A23FFE" w:rsidRPr="00E161C5" w:rsidRDefault="00A23FFE" w:rsidP="002C3051">
      <w:pPr>
        <w:pStyle w:val="Kolorowalistaakcent11"/>
        <w:numPr>
          <w:ilvl w:val="0"/>
          <w:numId w:val="32"/>
        </w:numPr>
        <w:spacing w:after="0"/>
        <w:ind w:left="851" w:hanging="284"/>
        <w:jc w:val="both"/>
        <w:rPr>
          <w:sz w:val="20"/>
          <w:szCs w:val="20"/>
          <w:lang w:eastAsia="pl-PL"/>
        </w:rPr>
      </w:pPr>
      <w:r w:rsidRPr="00E161C5">
        <w:rPr>
          <w:sz w:val="20"/>
          <w:szCs w:val="20"/>
        </w:rPr>
        <w:t>Wykonawca zobowiązany jest do zachowania poufności co do treści wszelkich dokumentów i info</w:t>
      </w:r>
      <w:r w:rsidRPr="00E161C5">
        <w:rPr>
          <w:sz w:val="20"/>
          <w:szCs w:val="20"/>
        </w:rPr>
        <w:t>r</w:t>
      </w:r>
      <w:r w:rsidRPr="00E161C5">
        <w:rPr>
          <w:sz w:val="20"/>
          <w:szCs w:val="20"/>
        </w:rPr>
        <w:t>macji udostępnionych w toku Postępowania zgodnie z postanowieniami ust. 1.</w:t>
      </w:r>
    </w:p>
    <w:p w:rsidR="00A23FFE" w:rsidRPr="00E161C5" w:rsidRDefault="00A23FFE" w:rsidP="00BA7BF8">
      <w:pPr>
        <w:pStyle w:val="Bezodstpw"/>
        <w:spacing w:line="276" w:lineRule="auto"/>
      </w:pPr>
    </w:p>
    <w:p w:rsidR="00A23FFE" w:rsidRPr="00E161C5" w:rsidRDefault="00A23FFE" w:rsidP="00BA7BF8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V.2) </w:t>
      </w:r>
      <w:r w:rsidRPr="00E161C5">
        <w:rPr>
          <w:b/>
          <w:bCs/>
          <w:sz w:val="20"/>
          <w:szCs w:val="20"/>
        </w:rPr>
        <w:tab/>
        <w:t>Wykonawcy działający w formie towarzystwa ubezpieczeń wzajemnych</w:t>
      </w:r>
    </w:p>
    <w:p w:rsidR="00A23FFE" w:rsidRPr="00893CB0" w:rsidRDefault="00A23FFE" w:rsidP="002C3051">
      <w:pPr>
        <w:pStyle w:val="Akapitzlist"/>
        <w:numPr>
          <w:ilvl w:val="0"/>
          <w:numId w:val="47"/>
        </w:numPr>
        <w:spacing w:after="0"/>
        <w:ind w:left="851" w:hanging="284"/>
        <w:jc w:val="both"/>
        <w:rPr>
          <w:sz w:val="20"/>
          <w:szCs w:val="20"/>
        </w:rPr>
      </w:pPr>
      <w:r w:rsidRPr="00893CB0">
        <w:rPr>
          <w:sz w:val="20"/>
          <w:szCs w:val="20"/>
        </w:rPr>
        <w:t>Umowa (umowa ubezpieczenia) zawarta w wyniku niniejszego Postępowania, z Wykonawcą będ</w:t>
      </w:r>
      <w:r w:rsidRPr="00893CB0">
        <w:rPr>
          <w:sz w:val="20"/>
          <w:szCs w:val="20"/>
        </w:rPr>
        <w:t>ą</w:t>
      </w:r>
      <w:r w:rsidRPr="00893CB0">
        <w:rPr>
          <w:sz w:val="20"/>
          <w:szCs w:val="20"/>
        </w:rPr>
        <w:t>cym zakładem ubezpieczeń wykonującym działalność w formie towarzystwa ubezpieczeń wzaje</w:t>
      </w:r>
      <w:r w:rsidRPr="00893CB0">
        <w:rPr>
          <w:sz w:val="20"/>
          <w:szCs w:val="20"/>
        </w:rPr>
        <w:t>m</w:t>
      </w:r>
      <w:r w:rsidRPr="00893CB0">
        <w:rPr>
          <w:sz w:val="20"/>
          <w:szCs w:val="20"/>
        </w:rPr>
        <w:t>nych, nie będzie umową ubezpieczenia na zasadzie wzajemności, o której mowa w art. 102 ustawy o działalności ubezpieczeniowej i reasekuracyjnej. Zamawiający nie będzie zobowiązany do udziału w pokrywaniu strat towarzystwa ubezpieczeń wzajemnych przez wnoszenie dodatkowej składki.</w:t>
      </w:r>
    </w:p>
    <w:p w:rsidR="00A23FFE" w:rsidRPr="00E161C5" w:rsidRDefault="00A23FFE" w:rsidP="00BA7BF8">
      <w:pPr>
        <w:pStyle w:val="Bezodstpw"/>
        <w:spacing w:line="276" w:lineRule="auto"/>
      </w:pPr>
    </w:p>
    <w:p w:rsidR="00A23FFE" w:rsidRPr="00E161C5" w:rsidRDefault="00A23FFE" w:rsidP="00BA7BF8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V.3) </w:t>
      </w:r>
      <w:r w:rsidRPr="00E161C5">
        <w:rPr>
          <w:b/>
          <w:bCs/>
          <w:sz w:val="20"/>
          <w:szCs w:val="20"/>
        </w:rPr>
        <w:tab/>
        <w:t>Pouczenie o środkach ochrony prawnej przysługujące Wykonawcy w toku Postępowania</w:t>
      </w:r>
    </w:p>
    <w:p w:rsidR="00A23FFE" w:rsidRDefault="00A23FFE" w:rsidP="00BA7BF8">
      <w:pPr>
        <w:pStyle w:val="Kolorowalistaakcent11"/>
        <w:numPr>
          <w:ilvl w:val="0"/>
          <w:numId w:val="16"/>
        </w:numPr>
        <w:spacing w:after="12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Wykonawcom przysługują środki ochrony prawnej określone w Dziale VI Ustawy Pzp „Środki ochrony prawnej” (art. 179 - 198g Ustawy Pzp), tj. odwołanie wnoszone do Prezesa Krajowej Izby Odwoła</w:t>
      </w:r>
      <w:r w:rsidRPr="00E161C5">
        <w:rPr>
          <w:sz w:val="20"/>
          <w:szCs w:val="20"/>
        </w:rPr>
        <w:t>w</w:t>
      </w:r>
      <w:r w:rsidRPr="00E161C5">
        <w:rPr>
          <w:sz w:val="20"/>
          <w:szCs w:val="20"/>
        </w:rPr>
        <w:t>czej oraz skarga do sądu okręgowego właściwego dla siedziby Zamawiającego.</w:t>
      </w:r>
    </w:p>
    <w:p w:rsidR="00A23FFE" w:rsidRPr="00E161C5" w:rsidRDefault="00A23FFE" w:rsidP="00BA7BF8">
      <w:pPr>
        <w:pStyle w:val="Bezodstpw"/>
        <w:spacing w:line="276" w:lineRule="auto"/>
      </w:pPr>
    </w:p>
    <w:p w:rsidR="00A23FFE" w:rsidRPr="00E161C5" w:rsidRDefault="00A23FFE" w:rsidP="00BA7BF8">
      <w:pPr>
        <w:spacing w:after="120"/>
        <w:ind w:left="567" w:hanging="567"/>
        <w:jc w:val="both"/>
        <w:rPr>
          <w:b/>
          <w:bCs/>
          <w:sz w:val="20"/>
          <w:szCs w:val="20"/>
        </w:rPr>
      </w:pPr>
      <w:r w:rsidRPr="00E161C5">
        <w:rPr>
          <w:b/>
          <w:bCs/>
          <w:sz w:val="20"/>
          <w:szCs w:val="20"/>
        </w:rPr>
        <w:t xml:space="preserve">V.4) </w:t>
      </w:r>
      <w:r w:rsidRPr="00E161C5">
        <w:rPr>
          <w:b/>
          <w:bCs/>
          <w:sz w:val="20"/>
          <w:szCs w:val="20"/>
        </w:rPr>
        <w:tab/>
        <w:t>Załączniki do SIWZ</w:t>
      </w:r>
    </w:p>
    <w:p w:rsidR="00A23FFE" w:rsidRPr="00E161C5" w:rsidRDefault="00A23FFE" w:rsidP="00BA7BF8">
      <w:pPr>
        <w:spacing w:after="120"/>
        <w:ind w:left="567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Integralną część SIWZ stanowią następujące Załączniki: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1 – Wzór „Formularzaoferty”;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2 –Wzór „Oświadczenia Wykonawcy”;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3 – Wzór „Oświadczenia Wykonawcy w zakresie przynależności do grupy kapitałowej”;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4– Wzór „Wykazu osób”;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5 - Informacje dodatkowe do oceny ryzyka Tarnobrzeskie Wodociągi Sp. z o.o.;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6 – Opis przedmiotu Zamówienia;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>Załącznik nr 7 – Klauzule Dodatkowe;</w:t>
      </w:r>
    </w:p>
    <w:p w:rsidR="00A23FFE" w:rsidRPr="00E161C5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Załącznik nr 8 – </w:t>
      </w:r>
      <w:r w:rsidR="002F430B" w:rsidRPr="002F430B">
        <w:rPr>
          <w:sz w:val="20"/>
          <w:szCs w:val="20"/>
        </w:rPr>
        <w:t>Wykaz</w:t>
      </w:r>
      <w:r w:rsidR="00A44BE1">
        <w:rPr>
          <w:sz w:val="20"/>
          <w:szCs w:val="20"/>
        </w:rPr>
        <w:t xml:space="preserve"> </w:t>
      </w:r>
      <w:r w:rsidR="002F430B" w:rsidRPr="002F430B">
        <w:rPr>
          <w:sz w:val="20"/>
          <w:szCs w:val="20"/>
        </w:rPr>
        <w:t>jednostek</w:t>
      </w:r>
      <w:r w:rsidR="00A44BE1">
        <w:rPr>
          <w:sz w:val="20"/>
          <w:szCs w:val="20"/>
        </w:rPr>
        <w:t xml:space="preserve"> </w:t>
      </w:r>
      <w:r w:rsidR="002F430B" w:rsidRPr="002F430B">
        <w:rPr>
          <w:sz w:val="20"/>
          <w:szCs w:val="20"/>
        </w:rPr>
        <w:t>imienia</w:t>
      </w:r>
      <w:r w:rsidR="00A44BE1">
        <w:rPr>
          <w:sz w:val="20"/>
          <w:szCs w:val="20"/>
        </w:rPr>
        <w:t xml:space="preserve"> </w:t>
      </w:r>
      <w:r w:rsidR="002F430B" w:rsidRPr="002F430B">
        <w:rPr>
          <w:sz w:val="20"/>
          <w:szCs w:val="20"/>
        </w:rPr>
        <w:t>do</w:t>
      </w:r>
      <w:bookmarkStart w:id="1" w:name="_GoBack"/>
      <w:bookmarkEnd w:id="1"/>
      <w:r w:rsidR="00A44BE1">
        <w:rPr>
          <w:sz w:val="20"/>
          <w:szCs w:val="20"/>
        </w:rPr>
        <w:t xml:space="preserve"> </w:t>
      </w:r>
      <w:r w:rsidR="002F430B" w:rsidRPr="002F430B">
        <w:rPr>
          <w:sz w:val="20"/>
          <w:szCs w:val="20"/>
        </w:rPr>
        <w:t>ubezpieczenia</w:t>
      </w:r>
    </w:p>
    <w:p w:rsidR="00A23FFE" w:rsidRPr="00A85CA9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E161C5">
        <w:rPr>
          <w:sz w:val="20"/>
          <w:szCs w:val="20"/>
        </w:rPr>
        <w:t xml:space="preserve">Załącznik </w:t>
      </w:r>
      <w:r w:rsidRPr="00CC5673">
        <w:rPr>
          <w:sz w:val="20"/>
          <w:szCs w:val="20"/>
        </w:rPr>
        <w:t>nr 9</w:t>
      </w:r>
      <w:r w:rsidR="006D368C">
        <w:rPr>
          <w:sz w:val="20"/>
          <w:szCs w:val="20"/>
        </w:rPr>
        <w:t>a, 9b</w:t>
      </w:r>
      <w:r w:rsidRPr="00CC5673">
        <w:rPr>
          <w:sz w:val="20"/>
          <w:szCs w:val="20"/>
        </w:rPr>
        <w:t xml:space="preserve"> – Szkodowość;</w:t>
      </w:r>
    </w:p>
    <w:p w:rsidR="00A23FFE" w:rsidRPr="0079144C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t>Załącznik nr 10 –Wzór „Umowy dla Części I”;</w:t>
      </w:r>
    </w:p>
    <w:p w:rsidR="00A23FFE" w:rsidRPr="0079144C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lastRenderedPageBreak/>
        <w:t>Załącznik nr 11 – Wzór „Umowy dal Części II”;</w:t>
      </w:r>
    </w:p>
    <w:p w:rsidR="00A23FFE" w:rsidRPr="0079144C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t>Załącznik nr 12 - Wzór „Umowy dla Części III”;</w:t>
      </w:r>
    </w:p>
    <w:p w:rsidR="00A23FFE" w:rsidRPr="0079144C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t>Załącznik nr 13 – Wzór „Umowy dla Części IV”;</w:t>
      </w:r>
    </w:p>
    <w:p w:rsidR="00A23FFE" w:rsidRPr="0079144C" w:rsidRDefault="00A23FFE" w:rsidP="00DD54A9">
      <w:pPr>
        <w:pStyle w:val="Kolorowalistaakcent11"/>
        <w:numPr>
          <w:ilvl w:val="1"/>
          <w:numId w:val="24"/>
        </w:numPr>
        <w:spacing w:after="0"/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t>Załącznik nr 14 – Wzór „Umowy dla Części V”;</w:t>
      </w:r>
    </w:p>
    <w:p w:rsidR="00A23FFE" w:rsidRPr="0079144C" w:rsidRDefault="00A23FFE" w:rsidP="00BA7BF8">
      <w:pPr>
        <w:pStyle w:val="Kolorowalistaakcent11"/>
        <w:numPr>
          <w:ilvl w:val="1"/>
          <w:numId w:val="24"/>
        </w:numPr>
        <w:ind w:left="851" w:hanging="284"/>
        <w:jc w:val="both"/>
        <w:rPr>
          <w:sz w:val="20"/>
          <w:szCs w:val="20"/>
        </w:rPr>
      </w:pPr>
      <w:r w:rsidRPr="0079144C">
        <w:rPr>
          <w:sz w:val="20"/>
          <w:szCs w:val="20"/>
        </w:rPr>
        <w:t>Załącznik nr 15 – Wzór „Umowy dla Części VI”;</w:t>
      </w:r>
    </w:p>
    <w:p w:rsidR="00A23FFE" w:rsidRPr="00B622B4" w:rsidRDefault="00A23FFE" w:rsidP="00BA7BF8">
      <w:pPr>
        <w:pStyle w:val="Kolorowalistaakcent11"/>
        <w:ind w:left="360"/>
        <w:jc w:val="both"/>
        <w:rPr>
          <w:b/>
          <w:bCs/>
          <w:sz w:val="20"/>
          <w:szCs w:val="20"/>
        </w:rPr>
      </w:pPr>
    </w:p>
    <w:p w:rsidR="00A23FFE" w:rsidRDefault="00A23FFE" w:rsidP="00BA7BF8">
      <w:pPr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V.5)</w:t>
      </w:r>
      <w:r>
        <w:rPr>
          <w:b/>
          <w:bCs/>
          <w:sz w:val="20"/>
          <w:szCs w:val="20"/>
        </w:rPr>
        <w:tab/>
      </w:r>
      <w:r w:rsidRPr="00B622B4">
        <w:rPr>
          <w:b/>
          <w:bCs/>
          <w:sz w:val="20"/>
          <w:szCs w:val="20"/>
        </w:rPr>
        <w:t>Klauzula Informacyjna</w:t>
      </w:r>
    </w:p>
    <w:p w:rsidR="00A23FFE" w:rsidRPr="00B622B4" w:rsidRDefault="00A23FFE" w:rsidP="00DD54A9">
      <w:pPr>
        <w:spacing w:after="0"/>
        <w:ind w:left="567"/>
        <w:jc w:val="both"/>
        <w:rPr>
          <w:sz w:val="20"/>
          <w:szCs w:val="20"/>
        </w:rPr>
      </w:pPr>
      <w:r w:rsidRPr="00B622B4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B622B4">
        <w:rPr>
          <w:sz w:val="20"/>
          <w:szCs w:val="20"/>
        </w:rPr>
        <w:t>ą</w:t>
      </w:r>
      <w:r w:rsidRPr="00B622B4">
        <w:rPr>
          <w:sz w:val="20"/>
          <w:szCs w:val="20"/>
        </w:rPr>
        <w:t>dzenie o ochronie danych) (Dz. Urz. UE L 119 z 04.05.2016, str. 1), dalej zwane „RODO”, Zamawiający, i</w:t>
      </w:r>
      <w:r w:rsidRPr="00B622B4">
        <w:rPr>
          <w:sz w:val="20"/>
          <w:szCs w:val="20"/>
        </w:rPr>
        <w:t>n</w:t>
      </w:r>
      <w:r w:rsidRPr="00B622B4">
        <w:rPr>
          <w:sz w:val="20"/>
          <w:szCs w:val="20"/>
        </w:rPr>
        <w:t xml:space="preserve">formuję, że: administratorem Pani/Pana danych osobowych jest </w:t>
      </w:r>
      <w:r>
        <w:rPr>
          <w:sz w:val="20"/>
          <w:szCs w:val="20"/>
        </w:rPr>
        <w:t>Prezydent Miasta Tarnobrzega</w:t>
      </w:r>
      <w:r w:rsidRPr="00B622B4">
        <w:rPr>
          <w:sz w:val="20"/>
          <w:szCs w:val="20"/>
        </w:rPr>
        <w:t xml:space="preserve"> P</w:t>
      </w:r>
      <w:r w:rsidRPr="00B622B4">
        <w:rPr>
          <w:sz w:val="20"/>
          <w:szCs w:val="20"/>
        </w:rPr>
        <w:t>a</w:t>
      </w:r>
      <w:r w:rsidRPr="00B622B4">
        <w:rPr>
          <w:sz w:val="20"/>
          <w:szCs w:val="20"/>
        </w:rPr>
        <w:t>ni/Pana dane osobowe przetwarzane będą na podstawie art. 6 ust. 1 lit. c RODO w celu związanym z P</w:t>
      </w:r>
      <w:r w:rsidRPr="00B622B4">
        <w:rPr>
          <w:sz w:val="20"/>
          <w:szCs w:val="20"/>
        </w:rPr>
        <w:t>o</w:t>
      </w:r>
      <w:r w:rsidRPr="00B622B4">
        <w:rPr>
          <w:sz w:val="20"/>
          <w:szCs w:val="20"/>
        </w:rPr>
        <w:t xml:space="preserve">stępowaniem o udzielenie zamówienia publicznego pod </w:t>
      </w:r>
      <w:r w:rsidRPr="00EB31EE">
        <w:rPr>
          <w:sz w:val="20"/>
          <w:szCs w:val="20"/>
        </w:rPr>
        <w:t>nazwą „Ubezpieczenie mienia i odpowiedzialn</w:t>
      </w:r>
      <w:r w:rsidRPr="00EB31EE">
        <w:rPr>
          <w:sz w:val="20"/>
          <w:szCs w:val="20"/>
        </w:rPr>
        <w:t>o</w:t>
      </w:r>
      <w:r w:rsidRPr="00EB31EE">
        <w:rPr>
          <w:sz w:val="20"/>
          <w:szCs w:val="20"/>
        </w:rPr>
        <w:t>ści cywilnej  Gminy Tarnobrzeg, jednostek organizacyjnych i Spółek Miejskich”</w:t>
      </w:r>
      <w:r w:rsidRPr="00B622B4">
        <w:rPr>
          <w:sz w:val="20"/>
          <w:szCs w:val="20"/>
        </w:rPr>
        <w:t xml:space="preserve"> znak sprawy </w:t>
      </w:r>
      <w:r w:rsidR="00A44BE1" w:rsidRPr="00A44BE1">
        <w:rPr>
          <w:sz w:val="20"/>
          <w:szCs w:val="20"/>
        </w:rPr>
        <w:t>BZP-I.271.96</w:t>
      </w:r>
      <w:r w:rsidRPr="00A44BE1">
        <w:rPr>
          <w:sz w:val="20"/>
          <w:szCs w:val="20"/>
        </w:rPr>
        <w:t>.2018</w:t>
      </w:r>
      <w:r w:rsidRPr="00B622B4">
        <w:rPr>
          <w:sz w:val="20"/>
          <w:szCs w:val="20"/>
        </w:rPr>
        <w:t xml:space="preserve"> prowadzonym w trybie przetargu nieograniczonego, odbiorcami Pani/Pana danych os</w:t>
      </w:r>
      <w:r w:rsidRPr="00B622B4">
        <w:rPr>
          <w:sz w:val="20"/>
          <w:szCs w:val="20"/>
        </w:rPr>
        <w:t>o</w:t>
      </w:r>
      <w:r w:rsidRPr="00B622B4">
        <w:rPr>
          <w:sz w:val="20"/>
          <w:szCs w:val="20"/>
        </w:rPr>
        <w:t>bowych będą osoby lub podmioty, którym udostępniona zostanie dokumentacja Postępowania w opa</w:t>
      </w:r>
      <w:r w:rsidRPr="00B622B4">
        <w:rPr>
          <w:sz w:val="20"/>
          <w:szCs w:val="20"/>
        </w:rPr>
        <w:t>r</w:t>
      </w:r>
      <w:r w:rsidRPr="00B622B4">
        <w:rPr>
          <w:sz w:val="20"/>
          <w:szCs w:val="20"/>
        </w:rPr>
        <w:t>ciu o art. 8 oraz art. 96 ust. 3 Ustawy Pzp, Pani/Pana dane osobowe będą przechowywane, zgodnie z art. 97 ust. 1 Ustawy Pzp, przez okres 4 lat od dnia zakończenia Postępowania o udzielenie zamówienia, a j</w:t>
      </w:r>
      <w:r w:rsidRPr="00B622B4">
        <w:rPr>
          <w:sz w:val="20"/>
          <w:szCs w:val="20"/>
        </w:rPr>
        <w:t>e</w:t>
      </w:r>
      <w:r w:rsidRPr="00B622B4">
        <w:rPr>
          <w:sz w:val="20"/>
          <w:szCs w:val="20"/>
        </w:rPr>
        <w:t>żeli czas trwania Umowy przekracza 4 lata, okres przechowywania obejmuje cały czas trwania Umowy, obowiązek podania przez Panią/Pana danych osobowych bezpośrednio Pani/Pana dotyczących jest w</w:t>
      </w:r>
      <w:r w:rsidRPr="00B622B4">
        <w:rPr>
          <w:sz w:val="20"/>
          <w:szCs w:val="20"/>
        </w:rPr>
        <w:t>y</w:t>
      </w:r>
      <w:r w:rsidRPr="00B622B4">
        <w:rPr>
          <w:sz w:val="20"/>
          <w:szCs w:val="20"/>
        </w:rPr>
        <w:t>mogiem ustawowym określonym w przepisach Ustawy Pzp, związanym z udziałem w Postępowaniu; konsekwencje niepodania określonych danych wynikają z Ustawy P</w:t>
      </w:r>
      <w:r>
        <w:rPr>
          <w:sz w:val="20"/>
          <w:szCs w:val="20"/>
        </w:rPr>
        <w:t>zp</w:t>
      </w:r>
      <w:r w:rsidRPr="00B622B4">
        <w:rPr>
          <w:sz w:val="20"/>
          <w:szCs w:val="20"/>
        </w:rPr>
        <w:t>, w odniesieniu do Pani/Pana d</w:t>
      </w:r>
      <w:r w:rsidRPr="00B622B4">
        <w:rPr>
          <w:sz w:val="20"/>
          <w:szCs w:val="20"/>
        </w:rPr>
        <w:t>a</w:t>
      </w:r>
      <w:r w:rsidRPr="00B622B4">
        <w:rPr>
          <w:sz w:val="20"/>
          <w:szCs w:val="20"/>
        </w:rPr>
        <w:t>nych osobowych decyzje nie będą podejmowane w sposób zautomatyzowany, stosowanie do art. 22 RODO, posiada Pani/Pan: na podstawie art. 15 RODO prawo dostępu do danych osobowych Pani/Pana dotyczących; na podstawie art. 16 RODO prawo do sprostowania Pani/Pana danych osobowych **, na podstawie art. 18 RODO prawo żądania od administratora ograniczenia przetwarzania danych osob</w:t>
      </w:r>
      <w:r w:rsidRPr="00B622B4">
        <w:rPr>
          <w:sz w:val="20"/>
          <w:szCs w:val="20"/>
        </w:rPr>
        <w:t>o</w:t>
      </w:r>
      <w:r w:rsidRPr="00B622B4">
        <w:rPr>
          <w:sz w:val="20"/>
          <w:szCs w:val="20"/>
        </w:rPr>
        <w:t>wych z zastrzeżeniem przypadków, o których mowa w art. 18 ust. 2 RODO***, prawo do wniesienia skargi do Prezesa Urzędu Ochrony Danych Osobowych, gdy uzna Pani/Pan, że przetwarzanie danych osobowych Pani/Pana dotyczących narusza przepisy RODO, nie przysługuje Pani/Panu: w związku z art. 17 ust. 3 lit. b, d lub e RODO prawo do usunięcia danych osobowych,prawo do przenoszenia danych osobowych, o którym mowa w art. 20 RODO, na podstawie art. 21 RODO prawo sprzeciwu, wobec prz</w:t>
      </w:r>
      <w:r w:rsidRPr="00B622B4">
        <w:rPr>
          <w:sz w:val="20"/>
          <w:szCs w:val="20"/>
        </w:rPr>
        <w:t>e</w:t>
      </w:r>
      <w:r w:rsidRPr="00B622B4">
        <w:rPr>
          <w:sz w:val="20"/>
          <w:szCs w:val="20"/>
        </w:rPr>
        <w:t>twarzania danych osobowych, gdyż podstawą prawną przetwarzania Pani/Pana danych osobowych jest art. 6 ust. 1 lit. c RODO.</w:t>
      </w:r>
    </w:p>
    <w:p w:rsidR="00A23FFE" w:rsidRPr="00B622B4" w:rsidRDefault="00A23FFE" w:rsidP="00DF16D6">
      <w:pPr>
        <w:ind w:left="567"/>
        <w:jc w:val="both"/>
        <w:rPr>
          <w:sz w:val="20"/>
          <w:szCs w:val="20"/>
        </w:rPr>
      </w:pPr>
      <w:r w:rsidRPr="00B622B4">
        <w:rPr>
          <w:sz w:val="20"/>
          <w:szCs w:val="20"/>
        </w:rPr>
        <w:t>** Wyjaśnienie: skorzystanie z prawa do sprostowania nie może skutkować zmianą wyniku postępow</w:t>
      </w:r>
      <w:r w:rsidRPr="00B622B4">
        <w:rPr>
          <w:sz w:val="20"/>
          <w:szCs w:val="20"/>
        </w:rPr>
        <w:t>a</w:t>
      </w:r>
      <w:r w:rsidRPr="00B622B4">
        <w:rPr>
          <w:sz w:val="20"/>
          <w:szCs w:val="20"/>
        </w:rPr>
        <w:t>nia o udzielenie zamówienia publicznego ani zmianą postanowień umowy w zakresie niezgodnym z Ustawą P</w:t>
      </w:r>
      <w:r>
        <w:rPr>
          <w:sz w:val="20"/>
          <w:szCs w:val="20"/>
        </w:rPr>
        <w:t>zp</w:t>
      </w:r>
      <w:r w:rsidRPr="00B622B4">
        <w:rPr>
          <w:sz w:val="20"/>
          <w:szCs w:val="20"/>
        </w:rPr>
        <w:t xml:space="preserve"> oraz nie może naruszać integralności protokołu oraz jego załączników.</w:t>
      </w:r>
    </w:p>
    <w:p w:rsidR="00A23FFE" w:rsidRPr="00B622B4" w:rsidRDefault="00A23FFE" w:rsidP="00DF16D6">
      <w:pPr>
        <w:ind w:left="567"/>
        <w:jc w:val="both"/>
        <w:rPr>
          <w:b/>
          <w:bCs/>
          <w:sz w:val="20"/>
          <w:szCs w:val="20"/>
        </w:rPr>
      </w:pPr>
      <w:r w:rsidRPr="00B622B4">
        <w:rPr>
          <w:sz w:val="20"/>
          <w:szCs w:val="20"/>
        </w:rPr>
        <w:t>*** Wyjaśnienie: prawo do ograniczenia przetwarzania nie ma zastosowania w odniesieniu do przech</w:t>
      </w:r>
      <w:r w:rsidRPr="00B622B4">
        <w:rPr>
          <w:sz w:val="20"/>
          <w:szCs w:val="20"/>
        </w:rPr>
        <w:t>o</w:t>
      </w:r>
      <w:r w:rsidRPr="00B622B4">
        <w:rPr>
          <w:sz w:val="20"/>
          <w:szCs w:val="20"/>
        </w:rPr>
        <w:t>wywania, w celu zapewnienia korzystania ze środków ochrony prawnej lub w celu ochrony praw innej osoby fizycznej lub prawnej, lub z uwagi na ważne względy interesu publicznego Unii Europejskiej lub państwa członkowskiego</w:t>
      </w:r>
      <w:r w:rsidRPr="00B622B4">
        <w:rPr>
          <w:b/>
          <w:bCs/>
          <w:sz w:val="20"/>
          <w:szCs w:val="20"/>
        </w:rPr>
        <w:t>.</w:t>
      </w:r>
    </w:p>
    <w:sectPr w:rsidR="00A23FFE" w:rsidRPr="00B622B4" w:rsidSect="00DD54A9">
      <w:headerReference w:type="default" r:id="rId30"/>
      <w:footerReference w:type="default" r:id="rId3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37" w:rsidRDefault="009A1837" w:rsidP="003C6A57">
      <w:pPr>
        <w:spacing w:after="0" w:line="240" w:lineRule="auto"/>
      </w:pPr>
      <w:r>
        <w:separator/>
      </w:r>
    </w:p>
  </w:endnote>
  <w:endnote w:type="continuationSeparator" w:id="1">
    <w:p w:rsidR="009A1837" w:rsidRDefault="009A1837" w:rsidP="003C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D6" w:rsidRPr="004A5A17" w:rsidRDefault="00FC71D6">
    <w:pPr>
      <w:pStyle w:val="Stopka"/>
      <w:jc w:val="right"/>
      <w:rPr>
        <w:rFonts w:ascii="Verdana" w:hAnsi="Verdana" w:cs="Verdana"/>
        <w:sz w:val="16"/>
        <w:szCs w:val="16"/>
      </w:rPr>
    </w:pPr>
    <w:r w:rsidRPr="004A5A17">
      <w:rPr>
        <w:rFonts w:ascii="Verdana" w:hAnsi="Verdana" w:cs="Verdana"/>
        <w:sz w:val="16"/>
        <w:szCs w:val="16"/>
      </w:rPr>
      <w:t xml:space="preserve">Strona | </w:t>
    </w:r>
    <w:r w:rsidRPr="004A5A17">
      <w:rPr>
        <w:rFonts w:ascii="Verdana" w:hAnsi="Verdana" w:cs="Verdana"/>
        <w:sz w:val="16"/>
        <w:szCs w:val="16"/>
      </w:rPr>
      <w:fldChar w:fldCharType="begin"/>
    </w:r>
    <w:r w:rsidRPr="004A5A17">
      <w:rPr>
        <w:rFonts w:ascii="Verdana" w:hAnsi="Verdana" w:cs="Verdana"/>
        <w:sz w:val="16"/>
        <w:szCs w:val="16"/>
      </w:rPr>
      <w:instrText>PAGE   \* MERGEFORMAT</w:instrText>
    </w:r>
    <w:r w:rsidRPr="004A5A17">
      <w:rPr>
        <w:rFonts w:ascii="Verdana" w:hAnsi="Verdana" w:cs="Verdana"/>
        <w:sz w:val="16"/>
        <w:szCs w:val="16"/>
      </w:rPr>
      <w:fldChar w:fldCharType="separate"/>
    </w:r>
    <w:r w:rsidR="00EF1FBC">
      <w:rPr>
        <w:rFonts w:ascii="Verdana" w:hAnsi="Verdana" w:cs="Verdana"/>
        <w:noProof/>
        <w:sz w:val="16"/>
        <w:szCs w:val="16"/>
      </w:rPr>
      <w:t>28</w:t>
    </w:r>
    <w:r w:rsidRPr="004A5A17">
      <w:rPr>
        <w:rFonts w:ascii="Verdana" w:hAnsi="Verdana" w:cs="Verdana"/>
        <w:sz w:val="16"/>
        <w:szCs w:val="16"/>
      </w:rPr>
      <w:fldChar w:fldCharType="end"/>
    </w:r>
  </w:p>
  <w:p w:rsidR="00FC71D6" w:rsidRPr="004A5A17" w:rsidRDefault="00FC71D6">
    <w:pPr>
      <w:pStyle w:val="Stopka"/>
      <w:rPr>
        <w:rFonts w:ascii="Verdana" w:hAnsi="Verdana" w:cs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37" w:rsidRDefault="009A1837" w:rsidP="003C6A57">
      <w:pPr>
        <w:spacing w:after="0" w:line="240" w:lineRule="auto"/>
      </w:pPr>
      <w:r>
        <w:separator/>
      </w:r>
    </w:p>
  </w:footnote>
  <w:footnote w:type="continuationSeparator" w:id="1">
    <w:p w:rsidR="009A1837" w:rsidRDefault="009A1837" w:rsidP="003C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D6" w:rsidRPr="00833ED4" w:rsidRDefault="00FC71D6" w:rsidP="00833ED4">
    <w:pPr>
      <w:pStyle w:val="Nagwek"/>
      <w:pBdr>
        <w:bottom w:val="thickThinSmallGap" w:sz="24" w:space="1" w:color="823B0B"/>
      </w:pBdr>
      <w:jc w:val="center"/>
      <w:rPr>
        <w:rFonts w:ascii="Calibri Light" w:hAnsi="Calibri Light" w:cs="Calibri Light"/>
        <w:sz w:val="18"/>
        <w:szCs w:val="18"/>
      </w:rPr>
    </w:pPr>
    <w:r w:rsidRPr="00833ED4">
      <w:rPr>
        <w:sz w:val="18"/>
        <w:szCs w:val="18"/>
      </w:rPr>
      <w:t>© PWS Konstanta 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13"/>
    <w:multiLevelType w:val="multilevel"/>
    <w:tmpl w:val="CBC27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B5664B"/>
    <w:multiLevelType w:val="hybridMultilevel"/>
    <w:tmpl w:val="ADB8D60A"/>
    <w:lvl w:ilvl="0" w:tplc="88D4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F7183"/>
    <w:multiLevelType w:val="multilevel"/>
    <w:tmpl w:val="20B4E2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E1F6486"/>
    <w:multiLevelType w:val="multilevel"/>
    <w:tmpl w:val="75D2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0ED0E27"/>
    <w:multiLevelType w:val="multilevel"/>
    <w:tmpl w:val="D19A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363DCF"/>
    <w:multiLevelType w:val="multilevel"/>
    <w:tmpl w:val="78B08EB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716140"/>
    <w:multiLevelType w:val="multilevel"/>
    <w:tmpl w:val="B9185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701CC7"/>
    <w:multiLevelType w:val="multilevel"/>
    <w:tmpl w:val="71CC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3AB04D5"/>
    <w:multiLevelType w:val="multilevel"/>
    <w:tmpl w:val="7FBA8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280E5CD8"/>
    <w:multiLevelType w:val="multilevel"/>
    <w:tmpl w:val="4E8CE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0">
    <w:nsid w:val="29876398"/>
    <w:multiLevelType w:val="multilevel"/>
    <w:tmpl w:val="43F6A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423808"/>
    <w:multiLevelType w:val="multilevel"/>
    <w:tmpl w:val="E3C6E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C9D50BF"/>
    <w:multiLevelType w:val="multilevel"/>
    <w:tmpl w:val="C5EC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1066BC"/>
    <w:multiLevelType w:val="multilevel"/>
    <w:tmpl w:val="CFCC47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9A0B05"/>
    <w:multiLevelType w:val="multilevel"/>
    <w:tmpl w:val="33662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32E2F06"/>
    <w:multiLevelType w:val="hybridMultilevel"/>
    <w:tmpl w:val="214E2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E7BE1"/>
    <w:multiLevelType w:val="multilevel"/>
    <w:tmpl w:val="5E1A9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78F2746"/>
    <w:multiLevelType w:val="multilevel"/>
    <w:tmpl w:val="FAF42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D17C18"/>
    <w:multiLevelType w:val="hybridMultilevel"/>
    <w:tmpl w:val="4D121B84"/>
    <w:lvl w:ilvl="0" w:tplc="886886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1199E"/>
    <w:multiLevelType w:val="hybridMultilevel"/>
    <w:tmpl w:val="1F3233A8"/>
    <w:lvl w:ilvl="0" w:tplc="F760E7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E096A"/>
    <w:multiLevelType w:val="multilevel"/>
    <w:tmpl w:val="0590D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B38124B"/>
    <w:multiLevelType w:val="multilevel"/>
    <w:tmpl w:val="5E1A90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C217D93"/>
    <w:multiLevelType w:val="multilevel"/>
    <w:tmpl w:val="33663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1DF49B4"/>
    <w:multiLevelType w:val="multilevel"/>
    <w:tmpl w:val="ABE4ED12"/>
    <w:lvl w:ilvl="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4">
    <w:nsid w:val="43B06F89"/>
    <w:multiLevelType w:val="multilevel"/>
    <w:tmpl w:val="C3924B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63F1D20"/>
    <w:multiLevelType w:val="multilevel"/>
    <w:tmpl w:val="34D0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98D68BF"/>
    <w:multiLevelType w:val="hybridMultilevel"/>
    <w:tmpl w:val="625CE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597376"/>
    <w:multiLevelType w:val="multilevel"/>
    <w:tmpl w:val="FD02F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DF0AD9"/>
    <w:multiLevelType w:val="multilevel"/>
    <w:tmpl w:val="833C1F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6"/>
      <w:numFmt w:val="decimal"/>
      <w:isLgl/>
      <w:lvlText w:val="%2."/>
      <w:lvlJc w:val="left"/>
      <w:pPr>
        <w:ind w:left="1070" w:hanging="360"/>
      </w:pPr>
      <w:rPr>
        <w:rFonts w:ascii="Calibri" w:eastAsia="Times New Roman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071039"/>
    <w:multiLevelType w:val="multilevel"/>
    <w:tmpl w:val="1250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072F61"/>
    <w:multiLevelType w:val="hybridMultilevel"/>
    <w:tmpl w:val="B1E0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4323C"/>
    <w:multiLevelType w:val="multilevel"/>
    <w:tmpl w:val="8D5A1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FFF42F2"/>
    <w:multiLevelType w:val="multilevel"/>
    <w:tmpl w:val="2492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09068C0"/>
    <w:multiLevelType w:val="multilevel"/>
    <w:tmpl w:val="6000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5BE29B7"/>
    <w:multiLevelType w:val="multilevel"/>
    <w:tmpl w:val="16D8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EB640FC"/>
    <w:multiLevelType w:val="multilevel"/>
    <w:tmpl w:val="6F58ED4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Calibri" w:eastAsia="Times New Roman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0A5CC6"/>
    <w:multiLevelType w:val="multilevel"/>
    <w:tmpl w:val="33A821E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8D35BD"/>
    <w:multiLevelType w:val="multilevel"/>
    <w:tmpl w:val="E500C442"/>
    <w:lvl w:ilvl="0">
      <w:start w:val="1"/>
      <w:numFmt w:val="decimal"/>
      <w:lvlText w:val="%1."/>
      <w:lvlJc w:val="left"/>
      <w:rPr>
        <w:rFonts w:ascii="Calibri" w:eastAsia="Times New Roman" w:hAnsi="Calibri"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537570"/>
    <w:multiLevelType w:val="hybridMultilevel"/>
    <w:tmpl w:val="BF6C0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137F18"/>
    <w:multiLevelType w:val="multilevel"/>
    <w:tmpl w:val="3610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9AB06BC"/>
    <w:multiLevelType w:val="multilevel"/>
    <w:tmpl w:val="8B2CB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6DAD4339"/>
    <w:multiLevelType w:val="multilevel"/>
    <w:tmpl w:val="5E1A90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6DFD5D82"/>
    <w:multiLevelType w:val="multilevel"/>
    <w:tmpl w:val="B6FC8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43">
    <w:nsid w:val="6E0D2546"/>
    <w:multiLevelType w:val="hybridMultilevel"/>
    <w:tmpl w:val="FDD8CED6"/>
    <w:lvl w:ilvl="0" w:tplc="D6D2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295829"/>
    <w:multiLevelType w:val="multilevel"/>
    <w:tmpl w:val="D19A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2A45CB9"/>
    <w:multiLevelType w:val="multilevel"/>
    <w:tmpl w:val="99782A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6">
    <w:nsid w:val="78953649"/>
    <w:multiLevelType w:val="hybridMultilevel"/>
    <w:tmpl w:val="BD26136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9F86D62"/>
    <w:multiLevelType w:val="multilevel"/>
    <w:tmpl w:val="50DC9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F274423"/>
    <w:multiLevelType w:val="multilevel"/>
    <w:tmpl w:val="9C804E0A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31"/>
  </w:num>
  <w:num w:numId="5">
    <w:abstractNumId w:val="8"/>
  </w:num>
  <w:num w:numId="6">
    <w:abstractNumId w:val="48"/>
  </w:num>
  <w:num w:numId="7">
    <w:abstractNumId w:val="6"/>
  </w:num>
  <w:num w:numId="8">
    <w:abstractNumId w:val="4"/>
  </w:num>
  <w:num w:numId="9">
    <w:abstractNumId w:val="44"/>
  </w:num>
  <w:num w:numId="10">
    <w:abstractNumId w:val="11"/>
  </w:num>
  <w:num w:numId="11">
    <w:abstractNumId w:val="7"/>
  </w:num>
  <w:num w:numId="12">
    <w:abstractNumId w:val="17"/>
  </w:num>
  <w:num w:numId="13">
    <w:abstractNumId w:val="9"/>
  </w:num>
  <w:num w:numId="14">
    <w:abstractNumId w:val="37"/>
  </w:num>
  <w:num w:numId="15">
    <w:abstractNumId w:val="25"/>
  </w:num>
  <w:num w:numId="16">
    <w:abstractNumId w:val="20"/>
  </w:num>
  <w:num w:numId="17">
    <w:abstractNumId w:val="0"/>
  </w:num>
  <w:num w:numId="18">
    <w:abstractNumId w:val="35"/>
  </w:num>
  <w:num w:numId="19">
    <w:abstractNumId w:val="27"/>
  </w:num>
  <w:num w:numId="20">
    <w:abstractNumId w:val="47"/>
  </w:num>
  <w:num w:numId="21">
    <w:abstractNumId w:val="15"/>
  </w:num>
  <w:num w:numId="22">
    <w:abstractNumId w:val="23"/>
  </w:num>
  <w:num w:numId="23">
    <w:abstractNumId w:val="29"/>
  </w:num>
  <w:num w:numId="24">
    <w:abstractNumId w:val="12"/>
  </w:num>
  <w:num w:numId="25">
    <w:abstractNumId w:val="10"/>
  </w:num>
  <w:num w:numId="26">
    <w:abstractNumId w:val="1"/>
  </w:num>
  <w:num w:numId="27">
    <w:abstractNumId w:val="38"/>
  </w:num>
  <w:num w:numId="28">
    <w:abstractNumId w:val="34"/>
  </w:num>
  <w:num w:numId="29">
    <w:abstractNumId w:val="36"/>
  </w:num>
  <w:num w:numId="30">
    <w:abstractNumId w:val="39"/>
  </w:num>
  <w:num w:numId="31">
    <w:abstractNumId w:val="3"/>
  </w:num>
  <w:num w:numId="32">
    <w:abstractNumId w:val="19"/>
  </w:num>
  <w:num w:numId="33">
    <w:abstractNumId w:val="13"/>
  </w:num>
  <w:num w:numId="34">
    <w:abstractNumId w:val="42"/>
  </w:num>
  <w:num w:numId="35">
    <w:abstractNumId w:val="26"/>
  </w:num>
  <w:num w:numId="36">
    <w:abstractNumId w:val="28"/>
  </w:num>
  <w:num w:numId="37">
    <w:abstractNumId w:val="2"/>
  </w:num>
  <w:num w:numId="38">
    <w:abstractNumId w:val="41"/>
  </w:num>
  <w:num w:numId="39">
    <w:abstractNumId w:val="21"/>
  </w:num>
  <w:num w:numId="40">
    <w:abstractNumId w:val="16"/>
  </w:num>
  <w:num w:numId="41">
    <w:abstractNumId w:val="5"/>
  </w:num>
  <w:num w:numId="42">
    <w:abstractNumId w:val="14"/>
  </w:num>
  <w:num w:numId="43">
    <w:abstractNumId w:val="40"/>
  </w:num>
  <w:num w:numId="44">
    <w:abstractNumId w:val="43"/>
  </w:num>
  <w:num w:numId="45">
    <w:abstractNumId w:val="45"/>
  </w:num>
  <w:num w:numId="46">
    <w:abstractNumId w:val="24"/>
  </w:num>
  <w:num w:numId="47">
    <w:abstractNumId w:val="46"/>
  </w:num>
  <w:num w:numId="48">
    <w:abstractNumId w:val="30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4C39"/>
    <w:rsid w:val="00000212"/>
    <w:rsid w:val="000022E6"/>
    <w:rsid w:val="000040BC"/>
    <w:rsid w:val="00004F60"/>
    <w:rsid w:val="00005585"/>
    <w:rsid w:val="00005810"/>
    <w:rsid w:val="000060E1"/>
    <w:rsid w:val="00010CF1"/>
    <w:rsid w:val="000119A3"/>
    <w:rsid w:val="00013C78"/>
    <w:rsid w:val="00017ECF"/>
    <w:rsid w:val="0002164D"/>
    <w:rsid w:val="000228E4"/>
    <w:rsid w:val="00022DBC"/>
    <w:rsid w:val="00023EF6"/>
    <w:rsid w:val="000263DB"/>
    <w:rsid w:val="00026F69"/>
    <w:rsid w:val="00027436"/>
    <w:rsid w:val="00027EB4"/>
    <w:rsid w:val="000353E7"/>
    <w:rsid w:val="000354DA"/>
    <w:rsid w:val="00035D80"/>
    <w:rsid w:val="00036154"/>
    <w:rsid w:val="00036B01"/>
    <w:rsid w:val="00036DCB"/>
    <w:rsid w:val="00042080"/>
    <w:rsid w:val="0004285F"/>
    <w:rsid w:val="00043824"/>
    <w:rsid w:val="00043F5B"/>
    <w:rsid w:val="0005231E"/>
    <w:rsid w:val="00053747"/>
    <w:rsid w:val="00054117"/>
    <w:rsid w:val="00054F17"/>
    <w:rsid w:val="00055513"/>
    <w:rsid w:val="0006007F"/>
    <w:rsid w:val="0006031E"/>
    <w:rsid w:val="0006231A"/>
    <w:rsid w:val="00063106"/>
    <w:rsid w:val="00063426"/>
    <w:rsid w:val="000713B7"/>
    <w:rsid w:val="0007272D"/>
    <w:rsid w:val="0007284F"/>
    <w:rsid w:val="00072F26"/>
    <w:rsid w:val="000737A0"/>
    <w:rsid w:val="00076C27"/>
    <w:rsid w:val="000774D8"/>
    <w:rsid w:val="00080CA0"/>
    <w:rsid w:val="00081123"/>
    <w:rsid w:val="00081607"/>
    <w:rsid w:val="000830F7"/>
    <w:rsid w:val="00083D95"/>
    <w:rsid w:val="00084276"/>
    <w:rsid w:val="00084D9F"/>
    <w:rsid w:val="000952F7"/>
    <w:rsid w:val="000A1AD6"/>
    <w:rsid w:val="000A238E"/>
    <w:rsid w:val="000A2995"/>
    <w:rsid w:val="000A3311"/>
    <w:rsid w:val="000A4540"/>
    <w:rsid w:val="000A511D"/>
    <w:rsid w:val="000B0BEF"/>
    <w:rsid w:val="000B359E"/>
    <w:rsid w:val="000C124D"/>
    <w:rsid w:val="000C66FB"/>
    <w:rsid w:val="000C7206"/>
    <w:rsid w:val="000D22F4"/>
    <w:rsid w:val="000D2578"/>
    <w:rsid w:val="000D4A00"/>
    <w:rsid w:val="000D4C0A"/>
    <w:rsid w:val="000D59C1"/>
    <w:rsid w:val="000D68DB"/>
    <w:rsid w:val="000D6CA4"/>
    <w:rsid w:val="000E061F"/>
    <w:rsid w:val="000E11B5"/>
    <w:rsid w:val="000E2615"/>
    <w:rsid w:val="000E2806"/>
    <w:rsid w:val="000E297F"/>
    <w:rsid w:val="000E7055"/>
    <w:rsid w:val="000F0ECA"/>
    <w:rsid w:val="000F107C"/>
    <w:rsid w:val="000F4FE9"/>
    <w:rsid w:val="0010137B"/>
    <w:rsid w:val="00101D30"/>
    <w:rsid w:val="00101EBA"/>
    <w:rsid w:val="00105D96"/>
    <w:rsid w:val="00107386"/>
    <w:rsid w:val="00107469"/>
    <w:rsid w:val="0011342C"/>
    <w:rsid w:val="0011382D"/>
    <w:rsid w:val="00113F89"/>
    <w:rsid w:val="00114312"/>
    <w:rsid w:val="00115430"/>
    <w:rsid w:val="00115AC9"/>
    <w:rsid w:val="00120B43"/>
    <w:rsid w:val="00121EE4"/>
    <w:rsid w:val="00122F8A"/>
    <w:rsid w:val="00123DF5"/>
    <w:rsid w:val="001252D0"/>
    <w:rsid w:val="00126477"/>
    <w:rsid w:val="0012721E"/>
    <w:rsid w:val="001307F1"/>
    <w:rsid w:val="00131172"/>
    <w:rsid w:val="001344A5"/>
    <w:rsid w:val="00143267"/>
    <w:rsid w:val="00150D4F"/>
    <w:rsid w:val="001564DB"/>
    <w:rsid w:val="0016023A"/>
    <w:rsid w:val="00161C0C"/>
    <w:rsid w:val="001627B8"/>
    <w:rsid w:val="0016448F"/>
    <w:rsid w:val="001655C4"/>
    <w:rsid w:val="00165E1B"/>
    <w:rsid w:val="00166140"/>
    <w:rsid w:val="0016693C"/>
    <w:rsid w:val="001677A6"/>
    <w:rsid w:val="00170B2F"/>
    <w:rsid w:val="00170F5B"/>
    <w:rsid w:val="00171158"/>
    <w:rsid w:val="00171F0D"/>
    <w:rsid w:val="00172179"/>
    <w:rsid w:val="001748BD"/>
    <w:rsid w:val="00175833"/>
    <w:rsid w:val="001766B6"/>
    <w:rsid w:val="00177BFB"/>
    <w:rsid w:val="00177F66"/>
    <w:rsid w:val="001806B9"/>
    <w:rsid w:val="00180BB5"/>
    <w:rsid w:val="00180E4C"/>
    <w:rsid w:val="00182665"/>
    <w:rsid w:val="001835F2"/>
    <w:rsid w:val="001862CC"/>
    <w:rsid w:val="001871B8"/>
    <w:rsid w:val="0019364B"/>
    <w:rsid w:val="00193FCA"/>
    <w:rsid w:val="0019414A"/>
    <w:rsid w:val="00195DB5"/>
    <w:rsid w:val="001A0F13"/>
    <w:rsid w:val="001A1F5E"/>
    <w:rsid w:val="001A27A8"/>
    <w:rsid w:val="001A2C33"/>
    <w:rsid w:val="001A3A4B"/>
    <w:rsid w:val="001A3CEA"/>
    <w:rsid w:val="001A6037"/>
    <w:rsid w:val="001A737E"/>
    <w:rsid w:val="001B0AE7"/>
    <w:rsid w:val="001B1515"/>
    <w:rsid w:val="001B16CC"/>
    <w:rsid w:val="001B2004"/>
    <w:rsid w:val="001B3EB8"/>
    <w:rsid w:val="001B53C0"/>
    <w:rsid w:val="001B5476"/>
    <w:rsid w:val="001B668C"/>
    <w:rsid w:val="001C0DE0"/>
    <w:rsid w:val="001C0F81"/>
    <w:rsid w:val="001C3593"/>
    <w:rsid w:val="001C3C97"/>
    <w:rsid w:val="001C52FD"/>
    <w:rsid w:val="001C59E1"/>
    <w:rsid w:val="001C64FD"/>
    <w:rsid w:val="001C6E5C"/>
    <w:rsid w:val="001D1E38"/>
    <w:rsid w:val="001D2657"/>
    <w:rsid w:val="001D2977"/>
    <w:rsid w:val="001D50D2"/>
    <w:rsid w:val="001E0D8C"/>
    <w:rsid w:val="001E55B8"/>
    <w:rsid w:val="001F0442"/>
    <w:rsid w:val="001F0B64"/>
    <w:rsid w:val="001F1DBF"/>
    <w:rsid w:val="001F2A7D"/>
    <w:rsid w:val="001F3536"/>
    <w:rsid w:val="001F51A4"/>
    <w:rsid w:val="002017E9"/>
    <w:rsid w:val="0020255E"/>
    <w:rsid w:val="00204E7F"/>
    <w:rsid w:val="002075D1"/>
    <w:rsid w:val="002104E1"/>
    <w:rsid w:val="00213500"/>
    <w:rsid w:val="002143DB"/>
    <w:rsid w:val="00216229"/>
    <w:rsid w:val="002213F4"/>
    <w:rsid w:val="00222DDA"/>
    <w:rsid w:val="00231F9E"/>
    <w:rsid w:val="00232C00"/>
    <w:rsid w:val="00232D38"/>
    <w:rsid w:val="002343B0"/>
    <w:rsid w:val="00234F2A"/>
    <w:rsid w:val="002356E8"/>
    <w:rsid w:val="00235ABA"/>
    <w:rsid w:val="00237314"/>
    <w:rsid w:val="002405CE"/>
    <w:rsid w:val="0024199C"/>
    <w:rsid w:val="00241CAB"/>
    <w:rsid w:val="00242679"/>
    <w:rsid w:val="00250AD0"/>
    <w:rsid w:val="00251A12"/>
    <w:rsid w:val="002542A5"/>
    <w:rsid w:val="00254C8C"/>
    <w:rsid w:val="002607A8"/>
    <w:rsid w:val="00262825"/>
    <w:rsid w:val="00262C51"/>
    <w:rsid w:val="00265CC5"/>
    <w:rsid w:val="00270B5E"/>
    <w:rsid w:val="0027122D"/>
    <w:rsid w:val="002713AF"/>
    <w:rsid w:val="002714A8"/>
    <w:rsid w:val="002744C2"/>
    <w:rsid w:val="00274FDE"/>
    <w:rsid w:val="00276251"/>
    <w:rsid w:val="002811EB"/>
    <w:rsid w:val="00283836"/>
    <w:rsid w:val="0028691C"/>
    <w:rsid w:val="00286E6A"/>
    <w:rsid w:val="00287226"/>
    <w:rsid w:val="00292304"/>
    <w:rsid w:val="00293E87"/>
    <w:rsid w:val="00294122"/>
    <w:rsid w:val="00294F29"/>
    <w:rsid w:val="00295144"/>
    <w:rsid w:val="00297398"/>
    <w:rsid w:val="00297CF5"/>
    <w:rsid w:val="002A140A"/>
    <w:rsid w:val="002A4655"/>
    <w:rsid w:val="002A77EC"/>
    <w:rsid w:val="002B31AA"/>
    <w:rsid w:val="002B47CF"/>
    <w:rsid w:val="002B4B6E"/>
    <w:rsid w:val="002B58DB"/>
    <w:rsid w:val="002B6F4C"/>
    <w:rsid w:val="002B7885"/>
    <w:rsid w:val="002B799C"/>
    <w:rsid w:val="002C12E8"/>
    <w:rsid w:val="002C29ED"/>
    <w:rsid w:val="002C3051"/>
    <w:rsid w:val="002C4204"/>
    <w:rsid w:val="002C53DD"/>
    <w:rsid w:val="002C786F"/>
    <w:rsid w:val="002C7E0F"/>
    <w:rsid w:val="002D2910"/>
    <w:rsid w:val="002D3237"/>
    <w:rsid w:val="002D4942"/>
    <w:rsid w:val="002E06A5"/>
    <w:rsid w:val="002E075C"/>
    <w:rsid w:val="002E0883"/>
    <w:rsid w:val="002E0E23"/>
    <w:rsid w:val="002E163B"/>
    <w:rsid w:val="002E2ACE"/>
    <w:rsid w:val="002E797A"/>
    <w:rsid w:val="002F17CB"/>
    <w:rsid w:val="002F27B0"/>
    <w:rsid w:val="002F430B"/>
    <w:rsid w:val="002F6168"/>
    <w:rsid w:val="002F63AE"/>
    <w:rsid w:val="003114B6"/>
    <w:rsid w:val="003157DC"/>
    <w:rsid w:val="00316FD6"/>
    <w:rsid w:val="00320F2F"/>
    <w:rsid w:val="00325467"/>
    <w:rsid w:val="003254A9"/>
    <w:rsid w:val="0033164C"/>
    <w:rsid w:val="00331C09"/>
    <w:rsid w:val="003345F9"/>
    <w:rsid w:val="003352DC"/>
    <w:rsid w:val="00335752"/>
    <w:rsid w:val="00343AE7"/>
    <w:rsid w:val="00343AF4"/>
    <w:rsid w:val="003446EB"/>
    <w:rsid w:val="00345529"/>
    <w:rsid w:val="003466F6"/>
    <w:rsid w:val="00346871"/>
    <w:rsid w:val="003513C5"/>
    <w:rsid w:val="00351C59"/>
    <w:rsid w:val="00351E70"/>
    <w:rsid w:val="00352DE3"/>
    <w:rsid w:val="003570F3"/>
    <w:rsid w:val="00357BB7"/>
    <w:rsid w:val="00361C80"/>
    <w:rsid w:val="00362B16"/>
    <w:rsid w:val="00362F19"/>
    <w:rsid w:val="00363CFC"/>
    <w:rsid w:val="00364B39"/>
    <w:rsid w:val="00366575"/>
    <w:rsid w:val="00367235"/>
    <w:rsid w:val="0036750C"/>
    <w:rsid w:val="00367BDC"/>
    <w:rsid w:val="00367BE1"/>
    <w:rsid w:val="003758CA"/>
    <w:rsid w:val="00376F23"/>
    <w:rsid w:val="00377761"/>
    <w:rsid w:val="0038110F"/>
    <w:rsid w:val="00383431"/>
    <w:rsid w:val="00390A01"/>
    <w:rsid w:val="00393E23"/>
    <w:rsid w:val="00393E61"/>
    <w:rsid w:val="003941FF"/>
    <w:rsid w:val="003A2AAD"/>
    <w:rsid w:val="003A392F"/>
    <w:rsid w:val="003A5F67"/>
    <w:rsid w:val="003A6B20"/>
    <w:rsid w:val="003A7AEB"/>
    <w:rsid w:val="003B03A9"/>
    <w:rsid w:val="003B4C35"/>
    <w:rsid w:val="003B4E5B"/>
    <w:rsid w:val="003B6981"/>
    <w:rsid w:val="003C188E"/>
    <w:rsid w:val="003C6A57"/>
    <w:rsid w:val="003C6DC9"/>
    <w:rsid w:val="003D02EB"/>
    <w:rsid w:val="003D3F4B"/>
    <w:rsid w:val="003D733E"/>
    <w:rsid w:val="003E42F9"/>
    <w:rsid w:val="003E5284"/>
    <w:rsid w:val="003F0043"/>
    <w:rsid w:val="003F20BE"/>
    <w:rsid w:val="003F537F"/>
    <w:rsid w:val="004027EA"/>
    <w:rsid w:val="00403BA4"/>
    <w:rsid w:val="004041CD"/>
    <w:rsid w:val="00406D89"/>
    <w:rsid w:val="00410529"/>
    <w:rsid w:val="00410A0B"/>
    <w:rsid w:val="00411195"/>
    <w:rsid w:val="00411A78"/>
    <w:rsid w:val="00412007"/>
    <w:rsid w:val="00413A84"/>
    <w:rsid w:val="00415935"/>
    <w:rsid w:val="00417561"/>
    <w:rsid w:val="004206DB"/>
    <w:rsid w:val="00421038"/>
    <w:rsid w:val="00421260"/>
    <w:rsid w:val="00422207"/>
    <w:rsid w:val="004235CF"/>
    <w:rsid w:val="00424222"/>
    <w:rsid w:val="004257CF"/>
    <w:rsid w:val="004265EB"/>
    <w:rsid w:val="00427346"/>
    <w:rsid w:val="00432E2A"/>
    <w:rsid w:val="0043497D"/>
    <w:rsid w:val="0043600A"/>
    <w:rsid w:val="00436843"/>
    <w:rsid w:val="004368EF"/>
    <w:rsid w:val="00444316"/>
    <w:rsid w:val="00450EC5"/>
    <w:rsid w:val="00451262"/>
    <w:rsid w:val="00451389"/>
    <w:rsid w:val="00452F8B"/>
    <w:rsid w:val="004555F5"/>
    <w:rsid w:val="0045651B"/>
    <w:rsid w:val="00457596"/>
    <w:rsid w:val="004600D9"/>
    <w:rsid w:val="00460A2E"/>
    <w:rsid w:val="00461055"/>
    <w:rsid w:val="00461C4F"/>
    <w:rsid w:val="00462487"/>
    <w:rsid w:val="0046281A"/>
    <w:rsid w:val="0046684C"/>
    <w:rsid w:val="00467DEF"/>
    <w:rsid w:val="00471B94"/>
    <w:rsid w:val="00472077"/>
    <w:rsid w:val="004720AC"/>
    <w:rsid w:val="004742E2"/>
    <w:rsid w:val="00475E3A"/>
    <w:rsid w:val="0047745D"/>
    <w:rsid w:val="004975A2"/>
    <w:rsid w:val="004A11E3"/>
    <w:rsid w:val="004A1DE2"/>
    <w:rsid w:val="004A4126"/>
    <w:rsid w:val="004A5200"/>
    <w:rsid w:val="004A525C"/>
    <w:rsid w:val="004A57E3"/>
    <w:rsid w:val="004A5A17"/>
    <w:rsid w:val="004A6ECF"/>
    <w:rsid w:val="004B0CF0"/>
    <w:rsid w:val="004B33B7"/>
    <w:rsid w:val="004B66EC"/>
    <w:rsid w:val="004B76E0"/>
    <w:rsid w:val="004C2CAB"/>
    <w:rsid w:val="004C3E91"/>
    <w:rsid w:val="004C4C49"/>
    <w:rsid w:val="004C615F"/>
    <w:rsid w:val="004C7FD8"/>
    <w:rsid w:val="004D4ACF"/>
    <w:rsid w:val="004D4BA8"/>
    <w:rsid w:val="004E03B3"/>
    <w:rsid w:val="004E0569"/>
    <w:rsid w:val="004E1B50"/>
    <w:rsid w:val="004E59E6"/>
    <w:rsid w:val="004E6C32"/>
    <w:rsid w:val="004F1DDC"/>
    <w:rsid w:val="004F2CA7"/>
    <w:rsid w:val="004F3197"/>
    <w:rsid w:val="004F390D"/>
    <w:rsid w:val="004F70D9"/>
    <w:rsid w:val="005018BF"/>
    <w:rsid w:val="00505404"/>
    <w:rsid w:val="00505DBC"/>
    <w:rsid w:val="00507726"/>
    <w:rsid w:val="00510A47"/>
    <w:rsid w:val="00513094"/>
    <w:rsid w:val="0051425C"/>
    <w:rsid w:val="005208EC"/>
    <w:rsid w:val="00522221"/>
    <w:rsid w:val="00524DE9"/>
    <w:rsid w:val="00530B60"/>
    <w:rsid w:val="0053264A"/>
    <w:rsid w:val="005345FE"/>
    <w:rsid w:val="00534ADD"/>
    <w:rsid w:val="005426FB"/>
    <w:rsid w:val="0054281B"/>
    <w:rsid w:val="00543A56"/>
    <w:rsid w:val="00553DC4"/>
    <w:rsid w:val="0055451F"/>
    <w:rsid w:val="00556877"/>
    <w:rsid w:val="00561685"/>
    <w:rsid w:val="0056255F"/>
    <w:rsid w:val="0056382D"/>
    <w:rsid w:val="005643C5"/>
    <w:rsid w:val="00565C18"/>
    <w:rsid w:val="005661C9"/>
    <w:rsid w:val="005664C1"/>
    <w:rsid w:val="005676E4"/>
    <w:rsid w:val="00567D79"/>
    <w:rsid w:val="00571B01"/>
    <w:rsid w:val="00575427"/>
    <w:rsid w:val="00576C8C"/>
    <w:rsid w:val="00577602"/>
    <w:rsid w:val="00581C39"/>
    <w:rsid w:val="00582488"/>
    <w:rsid w:val="005861D5"/>
    <w:rsid w:val="00586496"/>
    <w:rsid w:val="005865FE"/>
    <w:rsid w:val="00587059"/>
    <w:rsid w:val="0059204B"/>
    <w:rsid w:val="00592473"/>
    <w:rsid w:val="00593E07"/>
    <w:rsid w:val="00594B10"/>
    <w:rsid w:val="00596307"/>
    <w:rsid w:val="0059751B"/>
    <w:rsid w:val="005A5E20"/>
    <w:rsid w:val="005B086C"/>
    <w:rsid w:val="005B3588"/>
    <w:rsid w:val="005C0665"/>
    <w:rsid w:val="005C348F"/>
    <w:rsid w:val="005C6C62"/>
    <w:rsid w:val="005C766D"/>
    <w:rsid w:val="005D1A42"/>
    <w:rsid w:val="005D4C2F"/>
    <w:rsid w:val="005D6E0D"/>
    <w:rsid w:val="005D6F0D"/>
    <w:rsid w:val="005D7D7B"/>
    <w:rsid w:val="005E0C09"/>
    <w:rsid w:val="005E49ED"/>
    <w:rsid w:val="005E7F0A"/>
    <w:rsid w:val="005F024E"/>
    <w:rsid w:val="005F17CD"/>
    <w:rsid w:val="005F2F66"/>
    <w:rsid w:val="005F38AF"/>
    <w:rsid w:val="005F5682"/>
    <w:rsid w:val="005F58F2"/>
    <w:rsid w:val="005F5B51"/>
    <w:rsid w:val="005F7F69"/>
    <w:rsid w:val="00605B15"/>
    <w:rsid w:val="00605B96"/>
    <w:rsid w:val="00605FE5"/>
    <w:rsid w:val="00616BDF"/>
    <w:rsid w:val="0061733A"/>
    <w:rsid w:val="00625667"/>
    <w:rsid w:val="0062688E"/>
    <w:rsid w:val="00627EA7"/>
    <w:rsid w:val="00630060"/>
    <w:rsid w:val="00631F59"/>
    <w:rsid w:val="00636A31"/>
    <w:rsid w:val="00640722"/>
    <w:rsid w:val="00640740"/>
    <w:rsid w:val="00641583"/>
    <w:rsid w:val="0064233D"/>
    <w:rsid w:val="006434BD"/>
    <w:rsid w:val="00643E7F"/>
    <w:rsid w:val="006453B9"/>
    <w:rsid w:val="006514FA"/>
    <w:rsid w:val="00652F6C"/>
    <w:rsid w:val="00654C7A"/>
    <w:rsid w:val="006600F9"/>
    <w:rsid w:val="006652D3"/>
    <w:rsid w:val="00666F23"/>
    <w:rsid w:val="00667FCD"/>
    <w:rsid w:val="006715AE"/>
    <w:rsid w:val="00671E90"/>
    <w:rsid w:val="00673985"/>
    <w:rsid w:val="00674E14"/>
    <w:rsid w:val="006764B4"/>
    <w:rsid w:val="006764DE"/>
    <w:rsid w:val="00676C27"/>
    <w:rsid w:val="006819CC"/>
    <w:rsid w:val="00682E0A"/>
    <w:rsid w:val="00687AA8"/>
    <w:rsid w:val="006975D1"/>
    <w:rsid w:val="00697DEF"/>
    <w:rsid w:val="006A04A2"/>
    <w:rsid w:val="006A3673"/>
    <w:rsid w:val="006A560C"/>
    <w:rsid w:val="006A5CE5"/>
    <w:rsid w:val="006A6016"/>
    <w:rsid w:val="006B0423"/>
    <w:rsid w:val="006B2557"/>
    <w:rsid w:val="006C0913"/>
    <w:rsid w:val="006C15D3"/>
    <w:rsid w:val="006C6306"/>
    <w:rsid w:val="006D0883"/>
    <w:rsid w:val="006D127C"/>
    <w:rsid w:val="006D18B8"/>
    <w:rsid w:val="006D2193"/>
    <w:rsid w:val="006D2E2C"/>
    <w:rsid w:val="006D368C"/>
    <w:rsid w:val="006D38BF"/>
    <w:rsid w:val="006D4C39"/>
    <w:rsid w:val="006D79B2"/>
    <w:rsid w:val="006E288D"/>
    <w:rsid w:val="006E2C2E"/>
    <w:rsid w:val="006E30E8"/>
    <w:rsid w:val="006E3508"/>
    <w:rsid w:val="006E3AD9"/>
    <w:rsid w:val="006E521F"/>
    <w:rsid w:val="006E6762"/>
    <w:rsid w:val="006E6885"/>
    <w:rsid w:val="006F1106"/>
    <w:rsid w:val="006F195A"/>
    <w:rsid w:val="006F331A"/>
    <w:rsid w:val="006F7C82"/>
    <w:rsid w:val="0070093C"/>
    <w:rsid w:val="007010CD"/>
    <w:rsid w:val="00702259"/>
    <w:rsid w:val="00704A2A"/>
    <w:rsid w:val="007064B9"/>
    <w:rsid w:val="007065DA"/>
    <w:rsid w:val="00710933"/>
    <w:rsid w:val="0071276D"/>
    <w:rsid w:val="0071642F"/>
    <w:rsid w:val="007208AE"/>
    <w:rsid w:val="00732843"/>
    <w:rsid w:val="007333DD"/>
    <w:rsid w:val="0073357E"/>
    <w:rsid w:val="00736959"/>
    <w:rsid w:val="00741C8F"/>
    <w:rsid w:val="007439E0"/>
    <w:rsid w:val="00744A5D"/>
    <w:rsid w:val="007450EC"/>
    <w:rsid w:val="00745BDE"/>
    <w:rsid w:val="0074607C"/>
    <w:rsid w:val="00752FDA"/>
    <w:rsid w:val="00754405"/>
    <w:rsid w:val="007559D4"/>
    <w:rsid w:val="00756B57"/>
    <w:rsid w:val="00761B00"/>
    <w:rsid w:val="00761C95"/>
    <w:rsid w:val="00763220"/>
    <w:rsid w:val="00764400"/>
    <w:rsid w:val="00766790"/>
    <w:rsid w:val="0076697F"/>
    <w:rsid w:val="0077120C"/>
    <w:rsid w:val="0077126D"/>
    <w:rsid w:val="007717F2"/>
    <w:rsid w:val="00771B01"/>
    <w:rsid w:val="007723F4"/>
    <w:rsid w:val="0077286A"/>
    <w:rsid w:val="00775B92"/>
    <w:rsid w:val="0078699E"/>
    <w:rsid w:val="0079144C"/>
    <w:rsid w:val="00791FCC"/>
    <w:rsid w:val="007A001A"/>
    <w:rsid w:val="007A06C7"/>
    <w:rsid w:val="007A08DD"/>
    <w:rsid w:val="007A15D8"/>
    <w:rsid w:val="007A4376"/>
    <w:rsid w:val="007A7DFB"/>
    <w:rsid w:val="007B0CE4"/>
    <w:rsid w:val="007B26DF"/>
    <w:rsid w:val="007B3803"/>
    <w:rsid w:val="007B3DB2"/>
    <w:rsid w:val="007B4A74"/>
    <w:rsid w:val="007C1AA7"/>
    <w:rsid w:val="007C2718"/>
    <w:rsid w:val="007C3EC8"/>
    <w:rsid w:val="007C4F40"/>
    <w:rsid w:val="007C55E0"/>
    <w:rsid w:val="007C6572"/>
    <w:rsid w:val="007D180D"/>
    <w:rsid w:val="007D22A3"/>
    <w:rsid w:val="007D56D3"/>
    <w:rsid w:val="007D5B5A"/>
    <w:rsid w:val="007D5F91"/>
    <w:rsid w:val="007E01F1"/>
    <w:rsid w:val="007E113A"/>
    <w:rsid w:val="007E17FB"/>
    <w:rsid w:val="007E44B2"/>
    <w:rsid w:val="007E554B"/>
    <w:rsid w:val="007E5A4B"/>
    <w:rsid w:val="007E5F0C"/>
    <w:rsid w:val="007E7A95"/>
    <w:rsid w:val="007F0277"/>
    <w:rsid w:val="007F479C"/>
    <w:rsid w:val="007F50B2"/>
    <w:rsid w:val="007F55EE"/>
    <w:rsid w:val="007F578C"/>
    <w:rsid w:val="007F6200"/>
    <w:rsid w:val="007F6829"/>
    <w:rsid w:val="007F6F68"/>
    <w:rsid w:val="007F7F58"/>
    <w:rsid w:val="00800632"/>
    <w:rsid w:val="00802414"/>
    <w:rsid w:val="008030D3"/>
    <w:rsid w:val="008054E2"/>
    <w:rsid w:val="0081044B"/>
    <w:rsid w:val="008107F2"/>
    <w:rsid w:val="0081100C"/>
    <w:rsid w:val="008138EE"/>
    <w:rsid w:val="00815D72"/>
    <w:rsid w:val="00816F39"/>
    <w:rsid w:val="00817132"/>
    <w:rsid w:val="00817327"/>
    <w:rsid w:val="008202C8"/>
    <w:rsid w:val="0082182D"/>
    <w:rsid w:val="00821B53"/>
    <w:rsid w:val="00822820"/>
    <w:rsid w:val="00831704"/>
    <w:rsid w:val="00833ED4"/>
    <w:rsid w:val="00837081"/>
    <w:rsid w:val="008409D1"/>
    <w:rsid w:val="008422E7"/>
    <w:rsid w:val="008430D5"/>
    <w:rsid w:val="0084462A"/>
    <w:rsid w:val="008464E4"/>
    <w:rsid w:val="00846E34"/>
    <w:rsid w:val="008502A3"/>
    <w:rsid w:val="00850F20"/>
    <w:rsid w:val="00851ABA"/>
    <w:rsid w:val="008533BF"/>
    <w:rsid w:val="008543AD"/>
    <w:rsid w:val="00860724"/>
    <w:rsid w:val="008652DE"/>
    <w:rsid w:val="00865BA1"/>
    <w:rsid w:val="00865BBA"/>
    <w:rsid w:val="00865E0C"/>
    <w:rsid w:val="008675BF"/>
    <w:rsid w:val="0086782A"/>
    <w:rsid w:val="00867A8E"/>
    <w:rsid w:val="00871E75"/>
    <w:rsid w:val="0087213F"/>
    <w:rsid w:val="00873631"/>
    <w:rsid w:val="008805C9"/>
    <w:rsid w:val="00881AF0"/>
    <w:rsid w:val="0088488E"/>
    <w:rsid w:val="00886156"/>
    <w:rsid w:val="008902E8"/>
    <w:rsid w:val="00892D22"/>
    <w:rsid w:val="00892F0F"/>
    <w:rsid w:val="00893B5D"/>
    <w:rsid w:val="00893BEF"/>
    <w:rsid w:val="00893CB0"/>
    <w:rsid w:val="008A0A12"/>
    <w:rsid w:val="008A134A"/>
    <w:rsid w:val="008A14DA"/>
    <w:rsid w:val="008A2ECC"/>
    <w:rsid w:val="008A48AD"/>
    <w:rsid w:val="008A6243"/>
    <w:rsid w:val="008A7932"/>
    <w:rsid w:val="008B08E9"/>
    <w:rsid w:val="008B0BCB"/>
    <w:rsid w:val="008B27AC"/>
    <w:rsid w:val="008B32E4"/>
    <w:rsid w:val="008B33A2"/>
    <w:rsid w:val="008B5E42"/>
    <w:rsid w:val="008C02FE"/>
    <w:rsid w:val="008C1251"/>
    <w:rsid w:val="008C3311"/>
    <w:rsid w:val="008C5BA1"/>
    <w:rsid w:val="008C7B87"/>
    <w:rsid w:val="008D273F"/>
    <w:rsid w:val="008D279D"/>
    <w:rsid w:val="008D34BB"/>
    <w:rsid w:val="008D5ADE"/>
    <w:rsid w:val="008E18E2"/>
    <w:rsid w:val="008E2B36"/>
    <w:rsid w:val="008E2BA2"/>
    <w:rsid w:val="008E2C19"/>
    <w:rsid w:val="008E3316"/>
    <w:rsid w:val="008E6D50"/>
    <w:rsid w:val="008E7867"/>
    <w:rsid w:val="008F06D8"/>
    <w:rsid w:val="008F0A2C"/>
    <w:rsid w:val="008F1BC5"/>
    <w:rsid w:val="008F2F7F"/>
    <w:rsid w:val="008F464B"/>
    <w:rsid w:val="008F5983"/>
    <w:rsid w:val="008F6E56"/>
    <w:rsid w:val="0090285A"/>
    <w:rsid w:val="009032D9"/>
    <w:rsid w:val="00904F86"/>
    <w:rsid w:val="00905973"/>
    <w:rsid w:val="0090672D"/>
    <w:rsid w:val="009074C6"/>
    <w:rsid w:val="009110D8"/>
    <w:rsid w:val="0091210B"/>
    <w:rsid w:val="00912C01"/>
    <w:rsid w:val="0091320F"/>
    <w:rsid w:val="0091578B"/>
    <w:rsid w:val="00915BED"/>
    <w:rsid w:val="00924D9A"/>
    <w:rsid w:val="00926AAD"/>
    <w:rsid w:val="00927F01"/>
    <w:rsid w:val="00933668"/>
    <w:rsid w:val="00933AAE"/>
    <w:rsid w:val="00935FD1"/>
    <w:rsid w:val="00937FC1"/>
    <w:rsid w:val="00941784"/>
    <w:rsid w:val="00941DD6"/>
    <w:rsid w:val="0094326B"/>
    <w:rsid w:val="00943FAC"/>
    <w:rsid w:val="00945FA4"/>
    <w:rsid w:val="00946DBC"/>
    <w:rsid w:val="00946FB9"/>
    <w:rsid w:val="00947A71"/>
    <w:rsid w:val="00951876"/>
    <w:rsid w:val="009521AB"/>
    <w:rsid w:val="00956394"/>
    <w:rsid w:val="009568A3"/>
    <w:rsid w:val="0095775C"/>
    <w:rsid w:val="009600BC"/>
    <w:rsid w:val="00960898"/>
    <w:rsid w:val="00960F69"/>
    <w:rsid w:val="0096104C"/>
    <w:rsid w:val="009613EC"/>
    <w:rsid w:val="0096165B"/>
    <w:rsid w:val="00964786"/>
    <w:rsid w:val="009647AC"/>
    <w:rsid w:val="00964F8D"/>
    <w:rsid w:val="009654E4"/>
    <w:rsid w:val="00966FA8"/>
    <w:rsid w:val="0097029A"/>
    <w:rsid w:val="00975487"/>
    <w:rsid w:val="009758D3"/>
    <w:rsid w:val="00975DB1"/>
    <w:rsid w:val="00976869"/>
    <w:rsid w:val="009819E7"/>
    <w:rsid w:val="0098387E"/>
    <w:rsid w:val="00985861"/>
    <w:rsid w:val="0098689A"/>
    <w:rsid w:val="00991F64"/>
    <w:rsid w:val="00993A9B"/>
    <w:rsid w:val="00993DE3"/>
    <w:rsid w:val="00993FDE"/>
    <w:rsid w:val="00997F35"/>
    <w:rsid w:val="009A14E7"/>
    <w:rsid w:val="009A1837"/>
    <w:rsid w:val="009A2017"/>
    <w:rsid w:val="009A204F"/>
    <w:rsid w:val="009A60F1"/>
    <w:rsid w:val="009B246D"/>
    <w:rsid w:val="009B4DA8"/>
    <w:rsid w:val="009B7616"/>
    <w:rsid w:val="009B7AE7"/>
    <w:rsid w:val="009C455E"/>
    <w:rsid w:val="009C6C74"/>
    <w:rsid w:val="009D4510"/>
    <w:rsid w:val="009D5871"/>
    <w:rsid w:val="009E1401"/>
    <w:rsid w:val="009E2B8C"/>
    <w:rsid w:val="009E4CCD"/>
    <w:rsid w:val="009E6139"/>
    <w:rsid w:val="009E6565"/>
    <w:rsid w:val="009F0A65"/>
    <w:rsid w:val="009F33E3"/>
    <w:rsid w:val="009F387D"/>
    <w:rsid w:val="009F6536"/>
    <w:rsid w:val="009F7210"/>
    <w:rsid w:val="009F7687"/>
    <w:rsid w:val="009F76E7"/>
    <w:rsid w:val="009F7B81"/>
    <w:rsid w:val="00A01149"/>
    <w:rsid w:val="00A040CE"/>
    <w:rsid w:val="00A04F19"/>
    <w:rsid w:val="00A12A6A"/>
    <w:rsid w:val="00A14739"/>
    <w:rsid w:val="00A15556"/>
    <w:rsid w:val="00A15EE6"/>
    <w:rsid w:val="00A1744C"/>
    <w:rsid w:val="00A20A1E"/>
    <w:rsid w:val="00A20FEA"/>
    <w:rsid w:val="00A23B4F"/>
    <w:rsid w:val="00A23FFE"/>
    <w:rsid w:val="00A27021"/>
    <w:rsid w:val="00A27401"/>
    <w:rsid w:val="00A33391"/>
    <w:rsid w:val="00A34150"/>
    <w:rsid w:val="00A36AAC"/>
    <w:rsid w:val="00A36AB2"/>
    <w:rsid w:val="00A37C69"/>
    <w:rsid w:val="00A37D4D"/>
    <w:rsid w:val="00A40127"/>
    <w:rsid w:val="00A40CC6"/>
    <w:rsid w:val="00A424D6"/>
    <w:rsid w:val="00A44BE1"/>
    <w:rsid w:val="00A45107"/>
    <w:rsid w:val="00A47AB2"/>
    <w:rsid w:val="00A56D03"/>
    <w:rsid w:val="00A57061"/>
    <w:rsid w:val="00A57AF0"/>
    <w:rsid w:val="00A61763"/>
    <w:rsid w:val="00A63808"/>
    <w:rsid w:val="00A65A79"/>
    <w:rsid w:val="00A677DA"/>
    <w:rsid w:val="00A75C3E"/>
    <w:rsid w:val="00A760C0"/>
    <w:rsid w:val="00A77989"/>
    <w:rsid w:val="00A84621"/>
    <w:rsid w:val="00A84820"/>
    <w:rsid w:val="00A85787"/>
    <w:rsid w:val="00A85CA9"/>
    <w:rsid w:val="00A86E7E"/>
    <w:rsid w:val="00A9212A"/>
    <w:rsid w:val="00A95AEE"/>
    <w:rsid w:val="00A96FF0"/>
    <w:rsid w:val="00AA3365"/>
    <w:rsid w:val="00AA6E10"/>
    <w:rsid w:val="00AB0E3A"/>
    <w:rsid w:val="00AB1307"/>
    <w:rsid w:val="00AC06D7"/>
    <w:rsid w:val="00AC07C8"/>
    <w:rsid w:val="00AC2E88"/>
    <w:rsid w:val="00AC4730"/>
    <w:rsid w:val="00AC5A6B"/>
    <w:rsid w:val="00AC622A"/>
    <w:rsid w:val="00AC6488"/>
    <w:rsid w:val="00AC6CE2"/>
    <w:rsid w:val="00AD0D29"/>
    <w:rsid w:val="00AD0EC3"/>
    <w:rsid w:val="00AD32C4"/>
    <w:rsid w:val="00AD3A97"/>
    <w:rsid w:val="00AD48D9"/>
    <w:rsid w:val="00AE0083"/>
    <w:rsid w:val="00AE0EA6"/>
    <w:rsid w:val="00AE150D"/>
    <w:rsid w:val="00AF016A"/>
    <w:rsid w:val="00AF217B"/>
    <w:rsid w:val="00AF2B90"/>
    <w:rsid w:val="00AF68F8"/>
    <w:rsid w:val="00AF6A16"/>
    <w:rsid w:val="00AF7B43"/>
    <w:rsid w:val="00B039B2"/>
    <w:rsid w:val="00B0556C"/>
    <w:rsid w:val="00B1064A"/>
    <w:rsid w:val="00B151F2"/>
    <w:rsid w:val="00B166A7"/>
    <w:rsid w:val="00B230C2"/>
    <w:rsid w:val="00B25DBE"/>
    <w:rsid w:val="00B26938"/>
    <w:rsid w:val="00B27795"/>
    <w:rsid w:val="00B3151B"/>
    <w:rsid w:val="00B33D6F"/>
    <w:rsid w:val="00B33F8D"/>
    <w:rsid w:val="00B35284"/>
    <w:rsid w:val="00B36129"/>
    <w:rsid w:val="00B36F4B"/>
    <w:rsid w:val="00B37350"/>
    <w:rsid w:val="00B411C2"/>
    <w:rsid w:val="00B415F1"/>
    <w:rsid w:val="00B42AD2"/>
    <w:rsid w:val="00B44BF0"/>
    <w:rsid w:val="00B45303"/>
    <w:rsid w:val="00B47B82"/>
    <w:rsid w:val="00B47BBF"/>
    <w:rsid w:val="00B52CE0"/>
    <w:rsid w:val="00B54BE9"/>
    <w:rsid w:val="00B54FFE"/>
    <w:rsid w:val="00B56D37"/>
    <w:rsid w:val="00B6015E"/>
    <w:rsid w:val="00B61C1D"/>
    <w:rsid w:val="00B61E4C"/>
    <w:rsid w:val="00B622B4"/>
    <w:rsid w:val="00B62452"/>
    <w:rsid w:val="00B6475A"/>
    <w:rsid w:val="00B648A1"/>
    <w:rsid w:val="00B66DA6"/>
    <w:rsid w:val="00B6700A"/>
    <w:rsid w:val="00B70E7D"/>
    <w:rsid w:val="00B73EDA"/>
    <w:rsid w:val="00B7535A"/>
    <w:rsid w:val="00B801D2"/>
    <w:rsid w:val="00B82410"/>
    <w:rsid w:val="00B84808"/>
    <w:rsid w:val="00B85BEC"/>
    <w:rsid w:val="00B8604C"/>
    <w:rsid w:val="00B9148B"/>
    <w:rsid w:val="00B94ACC"/>
    <w:rsid w:val="00B95321"/>
    <w:rsid w:val="00B97000"/>
    <w:rsid w:val="00BA1117"/>
    <w:rsid w:val="00BA1471"/>
    <w:rsid w:val="00BA279A"/>
    <w:rsid w:val="00BA2AA6"/>
    <w:rsid w:val="00BA3C27"/>
    <w:rsid w:val="00BA46F0"/>
    <w:rsid w:val="00BA4A36"/>
    <w:rsid w:val="00BA5CE1"/>
    <w:rsid w:val="00BA6F53"/>
    <w:rsid w:val="00BA7BF8"/>
    <w:rsid w:val="00BB0CA6"/>
    <w:rsid w:val="00BB144D"/>
    <w:rsid w:val="00BB1A7E"/>
    <w:rsid w:val="00BB5788"/>
    <w:rsid w:val="00BC0187"/>
    <w:rsid w:val="00BC2455"/>
    <w:rsid w:val="00BC6978"/>
    <w:rsid w:val="00BD21D6"/>
    <w:rsid w:val="00BD29EB"/>
    <w:rsid w:val="00BD5182"/>
    <w:rsid w:val="00BD59A1"/>
    <w:rsid w:val="00BD6BBC"/>
    <w:rsid w:val="00BE3DDB"/>
    <w:rsid w:val="00BE5E65"/>
    <w:rsid w:val="00BE66B2"/>
    <w:rsid w:val="00BF19FC"/>
    <w:rsid w:val="00BF409F"/>
    <w:rsid w:val="00BF44EB"/>
    <w:rsid w:val="00BF7BAC"/>
    <w:rsid w:val="00C00486"/>
    <w:rsid w:val="00C01BD2"/>
    <w:rsid w:val="00C02595"/>
    <w:rsid w:val="00C037B1"/>
    <w:rsid w:val="00C03BAD"/>
    <w:rsid w:val="00C0785B"/>
    <w:rsid w:val="00C10BDC"/>
    <w:rsid w:val="00C11017"/>
    <w:rsid w:val="00C1251D"/>
    <w:rsid w:val="00C12BAE"/>
    <w:rsid w:val="00C1461D"/>
    <w:rsid w:val="00C16DB1"/>
    <w:rsid w:val="00C219D4"/>
    <w:rsid w:val="00C21D9B"/>
    <w:rsid w:val="00C23BE1"/>
    <w:rsid w:val="00C25C65"/>
    <w:rsid w:val="00C25F72"/>
    <w:rsid w:val="00C26263"/>
    <w:rsid w:val="00C324BF"/>
    <w:rsid w:val="00C32583"/>
    <w:rsid w:val="00C33E04"/>
    <w:rsid w:val="00C353D9"/>
    <w:rsid w:val="00C35C54"/>
    <w:rsid w:val="00C37B92"/>
    <w:rsid w:val="00C41A6F"/>
    <w:rsid w:val="00C426E3"/>
    <w:rsid w:val="00C42B09"/>
    <w:rsid w:val="00C4468D"/>
    <w:rsid w:val="00C50C85"/>
    <w:rsid w:val="00C5145B"/>
    <w:rsid w:val="00C5655C"/>
    <w:rsid w:val="00C57316"/>
    <w:rsid w:val="00C6009E"/>
    <w:rsid w:val="00C624C9"/>
    <w:rsid w:val="00C6574C"/>
    <w:rsid w:val="00C65B1D"/>
    <w:rsid w:val="00C67C51"/>
    <w:rsid w:val="00C702E2"/>
    <w:rsid w:val="00C712AF"/>
    <w:rsid w:val="00C7197F"/>
    <w:rsid w:val="00C719F7"/>
    <w:rsid w:val="00C71CAD"/>
    <w:rsid w:val="00C7432F"/>
    <w:rsid w:val="00C7684F"/>
    <w:rsid w:val="00C77A0C"/>
    <w:rsid w:val="00C8191A"/>
    <w:rsid w:val="00C81FE4"/>
    <w:rsid w:val="00C82F0B"/>
    <w:rsid w:val="00C860F0"/>
    <w:rsid w:val="00C90A9D"/>
    <w:rsid w:val="00C91FA8"/>
    <w:rsid w:val="00C92A56"/>
    <w:rsid w:val="00C959B4"/>
    <w:rsid w:val="00CA318F"/>
    <w:rsid w:val="00CA3DC2"/>
    <w:rsid w:val="00CA43DE"/>
    <w:rsid w:val="00CA62D5"/>
    <w:rsid w:val="00CA67B7"/>
    <w:rsid w:val="00CA6A9B"/>
    <w:rsid w:val="00CA7C86"/>
    <w:rsid w:val="00CA7CBA"/>
    <w:rsid w:val="00CC3CDB"/>
    <w:rsid w:val="00CC42D0"/>
    <w:rsid w:val="00CC5673"/>
    <w:rsid w:val="00CD0C77"/>
    <w:rsid w:val="00CD12F2"/>
    <w:rsid w:val="00CD247D"/>
    <w:rsid w:val="00CD3904"/>
    <w:rsid w:val="00CE1552"/>
    <w:rsid w:val="00CE40D0"/>
    <w:rsid w:val="00CE57D5"/>
    <w:rsid w:val="00CE6585"/>
    <w:rsid w:val="00CE75E6"/>
    <w:rsid w:val="00CF01C8"/>
    <w:rsid w:val="00CF0E91"/>
    <w:rsid w:val="00CF1150"/>
    <w:rsid w:val="00CF31B5"/>
    <w:rsid w:val="00CF5990"/>
    <w:rsid w:val="00D00077"/>
    <w:rsid w:val="00D00180"/>
    <w:rsid w:val="00D05F67"/>
    <w:rsid w:val="00D06727"/>
    <w:rsid w:val="00D15083"/>
    <w:rsid w:val="00D15BF3"/>
    <w:rsid w:val="00D17ED4"/>
    <w:rsid w:val="00D203BF"/>
    <w:rsid w:val="00D23854"/>
    <w:rsid w:val="00D23E90"/>
    <w:rsid w:val="00D254AD"/>
    <w:rsid w:val="00D30576"/>
    <w:rsid w:val="00D30AB1"/>
    <w:rsid w:val="00D33D5D"/>
    <w:rsid w:val="00D34A37"/>
    <w:rsid w:val="00D35825"/>
    <w:rsid w:val="00D3588E"/>
    <w:rsid w:val="00D41021"/>
    <w:rsid w:val="00D4669C"/>
    <w:rsid w:val="00D46A83"/>
    <w:rsid w:val="00D50C50"/>
    <w:rsid w:val="00D51263"/>
    <w:rsid w:val="00D5146B"/>
    <w:rsid w:val="00D52190"/>
    <w:rsid w:val="00D60AAB"/>
    <w:rsid w:val="00D61243"/>
    <w:rsid w:val="00D61A47"/>
    <w:rsid w:val="00D642E5"/>
    <w:rsid w:val="00D67C77"/>
    <w:rsid w:val="00D73D22"/>
    <w:rsid w:val="00D7588C"/>
    <w:rsid w:val="00D7626C"/>
    <w:rsid w:val="00D7789F"/>
    <w:rsid w:val="00D816CD"/>
    <w:rsid w:val="00D8337F"/>
    <w:rsid w:val="00D83DA5"/>
    <w:rsid w:val="00D8473D"/>
    <w:rsid w:val="00D84759"/>
    <w:rsid w:val="00D90380"/>
    <w:rsid w:val="00D9064D"/>
    <w:rsid w:val="00D91227"/>
    <w:rsid w:val="00D93925"/>
    <w:rsid w:val="00D951D7"/>
    <w:rsid w:val="00D9718A"/>
    <w:rsid w:val="00DA1511"/>
    <w:rsid w:val="00DA19C9"/>
    <w:rsid w:val="00DA5211"/>
    <w:rsid w:val="00DB03C7"/>
    <w:rsid w:val="00DB06DF"/>
    <w:rsid w:val="00DB47D8"/>
    <w:rsid w:val="00DB4F53"/>
    <w:rsid w:val="00DB75B5"/>
    <w:rsid w:val="00DC0ADC"/>
    <w:rsid w:val="00DC1001"/>
    <w:rsid w:val="00DC1920"/>
    <w:rsid w:val="00DC3A36"/>
    <w:rsid w:val="00DC3B77"/>
    <w:rsid w:val="00DC3DF7"/>
    <w:rsid w:val="00DC5254"/>
    <w:rsid w:val="00DC6E9C"/>
    <w:rsid w:val="00DD0061"/>
    <w:rsid w:val="00DD0C34"/>
    <w:rsid w:val="00DD1BAA"/>
    <w:rsid w:val="00DD54A9"/>
    <w:rsid w:val="00DD7EE5"/>
    <w:rsid w:val="00DE07C0"/>
    <w:rsid w:val="00DE58A8"/>
    <w:rsid w:val="00DE7C37"/>
    <w:rsid w:val="00DF0F16"/>
    <w:rsid w:val="00DF16D6"/>
    <w:rsid w:val="00DF283E"/>
    <w:rsid w:val="00DF3908"/>
    <w:rsid w:val="00DF499C"/>
    <w:rsid w:val="00DF5259"/>
    <w:rsid w:val="00DF52D1"/>
    <w:rsid w:val="00DF78B1"/>
    <w:rsid w:val="00E00AB6"/>
    <w:rsid w:val="00E01606"/>
    <w:rsid w:val="00E017AE"/>
    <w:rsid w:val="00E0257D"/>
    <w:rsid w:val="00E03F6D"/>
    <w:rsid w:val="00E055C0"/>
    <w:rsid w:val="00E06A5E"/>
    <w:rsid w:val="00E10BAE"/>
    <w:rsid w:val="00E11E4A"/>
    <w:rsid w:val="00E12AD2"/>
    <w:rsid w:val="00E161C5"/>
    <w:rsid w:val="00E2038F"/>
    <w:rsid w:val="00E20EC9"/>
    <w:rsid w:val="00E225CD"/>
    <w:rsid w:val="00E23788"/>
    <w:rsid w:val="00E2457F"/>
    <w:rsid w:val="00E25995"/>
    <w:rsid w:val="00E3273B"/>
    <w:rsid w:val="00E37DD1"/>
    <w:rsid w:val="00E4023E"/>
    <w:rsid w:val="00E415CD"/>
    <w:rsid w:val="00E42329"/>
    <w:rsid w:val="00E4245B"/>
    <w:rsid w:val="00E42BCA"/>
    <w:rsid w:val="00E43F12"/>
    <w:rsid w:val="00E52BFB"/>
    <w:rsid w:val="00E52E6C"/>
    <w:rsid w:val="00E54285"/>
    <w:rsid w:val="00E5607F"/>
    <w:rsid w:val="00E560EC"/>
    <w:rsid w:val="00E61007"/>
    <w:rsid w:val="00E62444"/>
    <w:rsid w:val="00E6668E"/>
    <w:rsid w:val="00E70FD7"/>
    <w:rsid w:val="00E7338D"/>
    <w:rsid w:val="00E73D61"/>
    <w:rsid w:val="00E775B5"/>
    <w:rsid w:val="00E802D8"/>
    <w:rsid w:val="00E86772"/>
    <w:rsid w:val="00E921B8"/>
    <w:rsid w:val="00E926BA"/>
    <w:rsid w:val="00E95C51"/>
    <w:rsid w:val="00E96CF4"/>
    <w:rsid w:val="00E97CAF"/>
    <w:rsid w:val="00EA09E6"/>
    <w:rsid w:val="00EA4EB3"/>
    <w:rsid w:val="00EA5A6A"/>
    <w:rsid w:val="00EB297F"/>
    <w:rsid w:val="00EB31EE"/>
    <w:rsid w:val="00EB6700"/>
    <w:rsid w:val="00EB7A70"/>
    <w:rsid w:val="00EC7CED"/>
    <w:rsid w:val="00ED09B7"/>
    <w:rsid w:val="00ED1785"/>
    <w:rsid w:val="00ED2E06"/>
    <w:rsid w:val="00ED2ED1"/>
    <w:rsid w:val="00ED481A"/>
    <w:rsid w:val="00ED50AA"/>
    <w:rsid w:val="00ED5D9D"/>
    <w:rsid w:val="00EE0486"/>
    <w:rsid w:val="00EE1EB4"/>
    <w:rsid w:val="00EE3933"/>
    <w:rsid w:val="00EE52BF"/>
    <w:rsid w:val="00EE6DEA"/>
    <w:rsid w:val="00EF08CE"/>
    <w:rsid w:val="00EF1FBC"/>
    <w:rsid w:val="00EF294E"/>
    <w:rsid w:val="00EF3659"/>
    <w:rsid w:val="00EF3758"/>
    <w:rsid w:val="00EF3D32"/>
    <w:rsid w:val="00EF61D0"/>
    <w:rsid w:val="00F00B30"/>
    <w:rsid w:val="00F00D81"/>
    <w:rsid w:val="00F0273C"/>
    <w:rsid w:val="00F068B3"/>
    <w:rsid w:val="00F06AF1"/>
    <w:rsid w:val="00F12E13"/>
    <w:rsid w:val="00F214DE"/>
    <w:rsid w:val="00F2236E"/>
    <w:rsid w:val="00F22393"/>
    <w:rsid w:val="00F25835"/>
    <w:rsid w:val="00F26BC3"/>
    <w:rsid w:val="00F26D3F"/>
    <w:rsid w:val="00F32ECF"/>
    <w:rsid w:val="00F40A69"/>
    <w:rsid w:val="00F4627D"/>
    <w:rsid w:val="00F4693F"/>
    <w:rsid w:val="00F47B51"/>
    <w:rsid w:val="00F50768"/>
    <w:rsid w:val="00F537D3"/>
    <w:rsid w:val="00F53C61"/>
    <w:rsid w:val="00F553DC"/>
    <w:rsid w:val="00F575F2"/>
    <w:rsid w:val="00F57883"/>
    <w:rsid w:val="00F6053E"/>
    <w:rsid w:val="00F63593"/>
    <w:rsid w:val="00F65A8A"/>
    <w:rsid w:val="00F66933"/>
    <w:rsid w:val="00F70938"/>
    <w:rsid w:val="00F70AF8"/>
    <w:rsid w:val="00F70B64"/>
    <w:rsid w:val="00F75343"/>
    <w:rsid w:val="00F75794"/>
    <w:rsid w:val="00F757E1"/>
    <w:rsid w:val="00F75AC7"/>
    <w:rsid w:val="00F7634E"/>
    <w:rsid w:val="00F77603"/>
    <w:rsid w:val="00F804BB"/>
    <w:rsid w:val="00F83369"/>
    <w:rsid w:val="00F8570E"/>
    <w:rsid w:val="00F85F56"/>
    <w:rsid w:val="00F86891"/>
    <w:rsid w:val="00F86A3B"/>
    <w:rsid w:val="00F86D38"/>
    <w:rsid w:val="00F92B3C"/>
    <w:rsid w:val="00F94E37"/>
    <w:rsid w:val="00F95720"/>
    <w:rsid w:val="00F97167"/>
    <w:rsid w:val="00FA295E"/>
    <w:rsid w:val="00FA6A3B"/>
    <w:rsid w:val="00FB1BDA"/>
    <w:rsid w:val="00FB1F36"/>
    <w:rsid w:val="00FB2B69"/>
    <w:rsid w:val="00FB37AD"/>
    <w:rsid w:val="00FB5126"/>
    <w:rsid w:val="00FB7172"/>
    <w:rsid w:val="00FC06B0"/>
    <w:rsid w:val="00FC6EA5"/>
    <w:rsid w:val="00FC71D6"/>
    <w:rsid w:val="00FC7D52"/>
    <w:rsid w:val="00FD066E"/>
    <w:rsid w:val="00FD325E"/>
    <w:rsid w:val="00FD3DC1"/>
    <w:rsid w:val="00FD5755"/>
    <w:rsid w:val="00FD7452"/>
    <w:rsid w:val="00FE3C0E"/>
    <w:rsid w:val="00FE3C7A"/>
    <w:rsid w:val="00FE3D0F"/>
    <w:rsid w:val="00FE4119"/>
    <w:rsid w:val="00FE43FB"/>
    <w:rsid w:val="00FE5B10"/>
    <w:rsid w:val="00FE7597"/>
    <w:rsid w:val="00FE7C07"/>
    <w:rsid w:val="00FE7DB8"/>
    <w:rsid w:val="00FE7FCD"/>
    <w:rsid w:val="00FF079A"/>
    <w:rsid w:val="00FF2C02"/>
    <w:rsid w:val="00FF628B"/>
    <w:rsid w:val="00FF72D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83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4A3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A37"/>
    <w:rPr>
      <w:rFonts w:ascii="Calibri Light" w:hAnsi="Calibri Light" w:cs="Calibri Light"/>
      <w:color w:val="2E74B5"/>
      <w:sz w:val="32"/>
      <w:szCs w:val="3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FE7C0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D0C7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0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C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6A57"/>
  </w:style>
  <w:style w:type="paragraph" w:styleId="Stopka">
    <w:name w:val="footer"/>
    <w:basedOn w:val="Normalny"/>
    <w:link w:val="StopkaZnak"/>
    <w:uiPriority w:val="99"/>
    <w:rsid w:val="003C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6A57"/>
  </w:style>
  <w:style w:type="character" w:styleId="Pogrubienie">
    <w:name w:val="Strong"/>
    <w:basedOn w:val="Domylnaczcionkaakapitu"/>
    <w:uiPriority w:val="99"/>
    <w:qFormat/>
    <w:rsid w:val="001B5476"/>
    <w:rPr>
      <w:b/>
      <w:bCs/>
    </w:rPr>
  </w:style>
  <w:style w:type="character" w:styleId="Hipercze">
    <w:name w:val="Hyperlink"/>
    <w:basedOn w:val="Domylnaczcionkaakapitu"/>
    <w:uiPriority w:val="99"/>
    <w:rsid w:val="00F70A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F599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CF599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CF599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F599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CF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6D7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AC06D7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5638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D83DA5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124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1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61243"/>
    <w:rPr>
      <w:vertAlign w:val="superscript"/>
    </w:rPr>
  </w:style>
  <w:style w:type="paragraph" w:customStyle="1" w:styleId="default">
    <w:name w:val="default"/>
    <w:basedOn w:val="Normalny"/>
    <w:uiPriority w:val="99"/>
    <w:rsid w:val="007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4DE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4DE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F7634E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430D5"/>
    <w:pPr>
      <w:ind w:left="720"/>
    </w:pPr>
  </w:style>
  <w:style w:type="paragraph" w:styleId="Poprawka">
    <w:name w:val="Revision"/>
    <w:hidden/>
    <w:uiPriority w:val="99"/>
    <w:rsid w:val="00B3151B"/>
    <w:rPr>
      <w:rFonts w:cs="Calibri"/>
      <w:lang w:eastAsia="en-US"/>
    </w:rPr>
  </w:style>
  <w:style w:type="paragraph" w:customStyle="1" w:styleId="Default0">
    <w:name w:val="Default"/>
    <w:uiPriority w:val="99"/>
    <w:rsid w:val="00ED17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99"/>
    <w:qFormat/>
    <w:rsid w:val="007A001A"/>
    <w:rPr>
      <w:rFonts w:cs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7432F"/>
    <w:pPr>
      <w:widowControl w:val="0"/>
      <w:suppressAutoHyphens/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poziomELO">
    <w:name w:val="2_poziom_ELO"/>
    <w:basedOn w:val="Nagwek1"/>
    <w:uiPriority w:val="99"/>
    <w:rsid w:val="00D34A37"/>
    <w:pPr>
      <w:keepLines w:val="0"/>
      <w:spacing w:before="0" w:line="360" w:lineRule="auto"/>
    </w:pPr>
    <w:rPr>
      <w:rFonts w:ascii="Verdana" w:hAnsi="Verdana" w:cs="Verdana"/>
      <w:b/>
      <w:bCs/>
      <w:color w:val="auto"/>
      <w:kern w:val="32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D0D2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99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2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618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4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biuro@czdsigb.gov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tarnobrze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tarnobrzeg.p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10735</Words>
  <Characters>64411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a.straburzenska</cp:lastModifiedBy>
  <cp:revision>15</cp:revision>
  <cp:lastPrinted>2018-10-09T08:53:00Z</cp:lastPrinted>
  <dcterms:created xsi:type="dcterms:W3CDTF">2018-10-10T10:02:00Z</dcterms:created>
  <dcterms:modified xsi:type="dcterms:W3CDTF">2018-12-18T11:35:00Z</dcterms:modified>
</cp:coreProperties>
</file>