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Adres strony internetowej, na której Zamawiający udostępnia Specyfikację Istotnych Warunków Zamówienia:</w:t>
      </w:r>
    </w:p>
    <w:p w:rsidR="0084575E" w:rsidRPr="0084575E" w:rsidRDefault="0084575E" w:rsidP="0084575E">
      <w:pPr>
        <w:spacing w:after="0" w:line="240" w:lineRule="auto"/>
        <w:rPr>
          <w:rFonts w:ascii="Arial" w:eastAsia="Times New Roman" w:hAnsi="Arial" w:cs="Arial"/>
          <w:sz w:val="18"/>
          <w:szCs w:val="18"/>
          <w:lang w:eastAsia="pl-PL"/>
        </w:rPr>
      </w:pPr>
      <w:hyperlink r:id="rId5" w:tgtFrame="_blank" w:history="1">
        <w:r w:rsidRPr="0084575E">
          <w:rPr>
            <w:rFonts w:ascii="Arial" w:eastAsia="Times New Roman" w:hAnsi="Arial" w:cs="Arial"/>
            <w:color w:val="0000FF"/>
            <w:sz w:val="18"/>
            <w:szCs w:val="18"/>
            <w:u w:val="single"/>
            <w:lang w:eastAsia="pl-PL"/>
          </w:rPr>
          <w:t>www.tarnobrzeg.pl</w:t>
        </w:r>
      </w:hyperlink>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pict>
          <v:rect id="_x0000_i1025" style="width:0;height:.8pt" o:hralign="center" o:hrstd="t" o:hrnoshade="t" o:hr="t" fillcolor="black" stroked="f"/>
        </w:pict>
      </w:r>
    </w:p>
    <w:p w:rsidR="0084575E" w:rsidRPr="0084575E" w:rsidRDefault="0084575E" w:rsidP="0084575E">
      <w:pPr>
        <w:spacing w:after="0" w:line="240" w:lineRule="auto"/>
        <w:jc w:val="center"/>
        <w:rPr>
          <w:rFonts w:ascii="Arial" w:eastAsia="Times New Roman" w:hAnsi="Arial" w:cs="Arial"/>
          <w:sz w:val="18"/>
          <w:szCs w:val="18"/>
          <w:lang w:eastAsia="pl-PL"/>
        </w:rPr>
      </w:pPr>
      <w:r w:rsidRPr="0084575E">
        <w:rPr>
          <w:rFonts w:ascii="Arial" w:eastAsia="Times New Roman" w:hAnsi="Arial" w:cs="Arial"/>
          <w:b/>
          <w:bCs/>
          <w:sz w:val="18"/>
          <w:szCs w:val="18"/>
          <w:lang w:eastAsia="pl-PL"/>
        </w:rPr>
        <w:t>Tarnobrzeg: Bankowa obsługa budżetu Miasta Tarnobrzega oraz jednostek organizacyjnych miasta</w:t>
      </w:r>
      <w:r w:rsidRPr="0084575E">
        <w:rPr>
          <w:rFonts w:ascii="Arial" w:eastAsia="Times New Roman" w:hAnsi="Arial" w:cs="Arial"/>
          <w:sz w:val="18"/>
          <w:szCs w:val="18"/>
          <w:lang w:eastAsia="pl-PL"/>
        </w:rPr>
        <w:br/>
      </w:r>
      <w:r w:rsidRPr="0084575E">
        <w:rPr>
          <w:rFonts w:ascii="Arial" w:eastAsia="Times New Roman" w:hAnsi="Arial" w:cs="Arial"/>
          <w:b/>
          <w:bCs/>
          <w:sz w:val="18"/>
          <w:szCs w:val="18"/>
          <w:lang w:eastAsia="pl-PL"/>
        </w:rPr>
        <w:t>Numer ogłoszenia: 127323 - 2015; data zamieszczenia: 27.08.2015</w:t>
      </w:r>
      <w:r w:rsidRPr="0084575E">
        <w:rPr>
          <w:rFonts w:ascii="Arial" w:eastAsia="Times New Roman" w:hAnsi="Arial" w:cs="Arial"/>
          <w:sz w:val="18"/>
          <w:szCs w:val="18"/>
          <w:lang w:eastAsia="pl-PL"/>
        </w:rPr>
        <w:br/>
        <w:t>OGŁOSZENIE O ZAMÓWIENIU - usługi</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Zamieszczanie ogłoszenia:</w:t>
      </w:r>
      <w:r w:rsidRPr="0084575E">
        <w:rPr>
          <w:rFonts w:ascii="Arial" w:eastAsia="Times New Roman" w:hAnsi="Arial" w:cs="Arial"/>
          <w:sz w:val="18"/>
          <w:szCs w:val="18"/>
          <w:lang w:eastAsia="pl-PL"/>
        </w:rPr>
        <w:t xml:space="preserve"> obowiązkowe.</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Ogłoszenie dotyczy:</w:t>
      </w:r>
      <w:r w:rsidRPr="0084575E">
        <w:rPr>
          <w:rFonts w:ascii="Arial" w:eastAsia="Times New Roman" w:hAnsi="Arial" w:cs="Arial"/>
          <w:sz w:val="18"/>
          <w:szCs w:val="18"/>
          <w:lang w:eastAsia="pl-PL"/>
        </w:rPr>
        <w:t xml:space="preserve"> </w:t>
      </w:r>
    </w:p>
    <w:tbl>
      <w:tblPr>
        <w:tblW w:w="0" w:type="auto"/>
        <w:tblCellSpacing w:w="15" w:type="dxa"/>
        <w:tblCellMar>
          <w:top w:w="15" w:type="dxa"/>
          <w:left w:w="15" w:type="dxa"/>
          <w:bottom w:w="15" w:type="dxa"/>
          <w:right w:w="15" w:type="dxa"/>
        </w:tblCellMar>
        <w:tblLook w:val="04A0"/>
      </w:tblPr>
      <w:tblGrid>
        <w:gridCol w:w="206"/>
        <w:gridCol w:w="4347"/>
      </w:tblGrid>
      <w:tr w:rsidR="0084575E" w:rsidRPr="0084575E" w:rsidTr="0084575E">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hideMark/>
          </w:tcPr>
          <w:p w:rsidR="0084575E" w:rsidRPr="0084575E" w:rsidRDefault="0084575E" w:rsidP="0084575E">
            <w:pPr>
              <w:spacing w:after="0" w:line="240" w:lineRule="auto"/>
              <w:jc w:val="center"/>
              <w:rPr>
                <w:rFonts w:ascii="Arial" w:eastAsia="Times New Roman" w:hAnsi="Arial" w:cs="Arial"/>
                <w:sz w:val="18"/>
                <w:szCs w:val="18"/>
                <w:lang w:eastAsia="pl-PL"/>
              </w:rPr>
            </w:pPr>
            <w:r w:rsidRPr="0084575E">
              <w:rPr>
                <w:rFonts w:ascii="Arial" w:eastAsia="Times New Roman" w:hAnsi="Arial" w:cs="Arial"/>
                <w:b/>
                <w:bCs/>
                <w:sz w:val="18"/>
                <w:szCs w:val="18"/>
                <w:lang w:eastAsia="pl-PL"/>
              </w:rPr>
              <w:t>V</w:t>
            </w:r>
          </w:p>
        </w:tc>
        <w:tc>
          <w:tcPr>
            <w:tcW w:w="0" w:type="auto"/>
            <w:vAlign w:val="center"/>
            <w:hideMark/>
          </w:tcPr>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zamówienia publicznego</w:t>
            </w:r>
          </w:p>
        </w:tc>
      </w:tr>
      <w:tr w:rsidR="0084575E" w:rsidRPr="0084575E" w:rsidTr="0084575E">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hideMark/>
          </w:tcPr>
          <w:p w:rsidR="0084575E" w:rsidRPr="0084575E" w:rsidRDefault="0084575E" w:rsidP="0084575E">
            <w:pPr>
              <w:spacing w:after="0" w:line="240" w:lineRule="auto"/>
              <w:jc w:val="center"/>
              <w:rPr>
                <w:rFonts w:ascii="Arial" w:eastAsia="Times New Roman" w:hAnsi="Arial" w:cs="Arial"/>
                <w:sz w:val="18"/>
                <w:szCs w:val="18"/>
                <w:lang w:eastAsia="pl-PL"/>
              </w:rPr>
            </w:pPr>
          </w:p>
        </w:tc>
        <w:tc>
          <w:tcPr>
            <w:tcW w:w="0" w:type="auto"/>
            <w:vAlign w:val="center"/>
            <w:hideMark/>
          </w:tcPr>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zawarcia umowy ramowej</w:t>
            </w:r>
          </w:p>
        </w:tc>
      </w:tr>
      <w:tr w:rsidR="0084575E" w:rsidRPr="0084575E" w:rsidTr="0084575E">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hideMark/>
          </w:tcPr>
          <w:p w:rsidR="0084575E" w:rsidRPr="0084575E" w:rsidRDefault="0084575E" w:rsidP="0084575E">
            <w:pPr>
              <w:spacing w:after="0" w:line="240" w:lineRule="auto"/>
              <w:jc w:val="center"/>
              <w:rPr>
                <w:rFonts w:ascii="Arial" w:eastAsia="Times New Roman" w:hAnsi="Arial" w:cs="Arial"/>
                <w:sz w:val="18"/>
                <w:szCs w:val="18"/>
                <w:lang w:eastAsia="pl-PL"/>
              </w:rPr>
            </w:pPr>
          </w:p>
        </w:tc>
        <w:tc>
          <w:tcPr>
            <w:tcW w:w="0" w:type="auto"/>
            <w:vAlign w:val="center"/>
            <w:hideMark/>
          </w:tcPr>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ustanowienia dynamicznego systemu zakupów (DSZ)</w:t>
            </w:r>
          </w:p>
        </w:tc>
      </w:tr>
    </w:tbl>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SEKCJA I: ZAMAWIAJĄCY</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 1) NAZWA I ADRES:</w:t>
      </w:r>
      <w:r w:rsidRPr="0084575E">
        <w:rPr>
          <w:rFonts w:ascii="Arial" w:eastAsia="Times New Roman" w:hAnsi="Arial" w:cs="Arial"/>
          <w:sz w:val="18"/>
          <w:szCs w:val="18"/>
          <w:lang w:eastAsia="pl-PL"/>
        </w:rPr>
        <w:t xml:space="preserve"> Prezydent Miasta Tarnobrzega , ul. Kościuszki 32, 39-400 Tarnobrzeg, woj. podkarpackie, tel. 015 8226570, faks 015 8222504.</w:t>
      </w:r>
    </w:p>
    <w:p w:rsidR="0084575E" w:rsidRPr="0084575E" w:rsidRDefault="0084575E" w:rsidP="0084575E">
      <w:pPr>
        <w:numPr>
          <w:ilvl w:val="0"/>
          <w:numId w:val="1"/>
        </w:num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Adres strony internetowej zamawiającego:</w:t>
      </w:r>
      <w:r w:rsidRPr="0084575E">
        <w:rPr>
          <w:rFonts w:ascii="Arial" w:eastAsia="Times New Roman" w:hAnsi="Arial" w:cs="Arial"/>
          <w:sz w:val="18"/>
          <w:szCs w:val="18"/>
          <w:lang w:eastAsia="pl-PL"/>
        </w:rPr>
        <w:t xml:space="preserve"> www.tarnobrzeg.pl</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 2) RODZAJ ZAMAWIAJĄCEGO:</w:t>
      </w:r>
      <w:r w:rsidRPr="0084575E">
        <w:rPr>
          <w:rFonts w:ascii="Arial" w:eastAsia="Times New Roman" w:hAnsi="Arial" w:cs="Arial"/>
          <w:sz w:val="18"/>
          <w:szCs w:val="18"/>
          <w:lang w:eastAsia="pl-PL"/>
        </w:rPr>
        <w:t xml:space="preserve"> Administracja samorządowa.</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SEKCJA II: PRZEDMIOT ZAMÓWIENIA</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II.1) OKREŚLENIE PRZEDMIOTU ZAMÓWIENIA</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II.1.1) Nazwa nadana zamówieniu przez zamawiającego:</w:t>
      </w:r>
      <w:r w:rsidRPr="0084575E">
        <w:rPr>
          <w:rFonts w:ascii="Arial" w:eastAsia="Times New Roman" w:hAnsi="Arial" w:cs="Arial"/>
          <w:sz w:val="18"/>
          <w:szCs w:val="18"/>
          <w:lang w:eastAsia="pl-PL"/>
        </w:rPr>
        <w:t xml:space="preserve"> Bankowa obsługa budżetu Miasta Tarnobrzega oraz jednostek organizacyjnych miasta.</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II.1.2) Rodzaj zamówienia:</w:t>
      </w:r>
      <w:r w:rsidRPr="0084575E">
        <w:rPr>
          <w:rFonts w:ascii="Arial" w:eastAsia="Times New Roman" w:hAnsi="Arial" w:cs="Arial"/>
          <w:sz w:val="18"/>
          <w:szCs w:val="18"/>
          <w:lang w:eastAsia="pl-PL"/>
        </w:rPr>
        <w:t xml:space="preserve"> usługi.</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II.1.4) Określenie przedmiotu oraz wielkości lub zakresu zamówienia:</w:t>
      </w:r>
      <w:r w:rsidRPr="0084575E">
        <w:rPr>
          <w:rFonts w:ascii="Arial" w:eastAsia="Times New Roman" w:hAnsi="Arial" w:cs="Arial"/>
          <w:sz w:val="18"/>
          <w:szCs w:val="18"/>
          <w:lang w:eastAsia="pl-PL"/>
        </w:rPr>
        <w:t xml:space="preserve"> Przedmiotem zamówienia jest wykonywanie bankowej obsługi budżetu miasta Tarnobrzega oraz podległych mu jednostek organizacyjnych (których wykaz stanowi załącznik nr 4 do SIWZ) obejmujące: - otwarcie i prowadzenie 1 rachunku bieżącego i 29 rachunków pomocniczych budżetu miasta, - otwarcie i prowadzenie 2 rachunków bieżących i 3 rachunków pomocniczych powiatowych służb inspekcji i straży, - otwarcie i prowadzenie 45 rachunków bieżących i 65 rachunków pomocniczych miejskich jednostek organizacyjnych, - możliwość otwierania dodatkowych rachunków bieżących i pomocniczych w trakcie związania zamówieniem, na warunkach zadeklarowanych w ofercie, - potwierdzenie otwarcia i zamknięcia rachunków bankowych, - przyjmowanie wpłat i dokonywanie wypłat gotówkowych przez posiadacza rachunku, Średnia łączna wartość wpłat gotówkowych w formie otwartej na rachunki wynosi 852.100 zł miesięcznie. Średnia łączna wartość wypłat gotówkowych z rachunków wynosi 252.800 zł miesięcznie. - przyjmowanie wpłat gotówkowych od osób trzecich na rachunki Zamawiającego (podatków i opłat stanowiących dochód budżetu Miasta), - realizację zleceń płatniczych - przelewów przekazywanych w formie elektronicznej oraz papierowej, Średnia ilość krajowych przelewów elektronicznych w miesiącu wynosi 6.826 szt. (przelewy w formie papierowej będą realizowane tylko w sytuacjach awaryjnych). - przelewy pomiędzy rachunkami podmiotów objętych zamówieniem realizowane będą w czasie rzeczywistym, - potwierdzanie stanu salda na każdy dzień roboczy (wyciąg bankowy) zarówno w formie elektronicznej, jak i papierowej, Stan salda będzie potwierdzany na koniec każdego dnia roboczego (tzn. od poniedziałku do piątku - przyjęto 21 dni roboczych w miesiącu). - zerowania rachunków bankowych zgodnie z dyspozycjami jednostek, polegające na przekazaniu z dniem 31 grudnia każdego roku kwot pozostałych na tych rachunkach na wskazany rachunek bankowy, - automatyczne lokowanie wolnych środków pieniężnych poprzez automatyczne zakładanie lokaty typu </w:t>
      </w:r>
      <w:proofErr w:type="spellStart"/>
      <w:r w:rsidRPr="0084575E">
        <w:rPr>
          <w:rFonts w:ascii="Arial" w:eastAsia="Times New Roman" w:hAnsi="Arial" w:cs="Arial"/>
          <w:sz w:val="18"/>
          <w:szCs w:val="18"/>
          <w:lang w:eastAsia="pl-PL"/>
        </w:rPr>
        <w:t>overnight</w:t>
      </w:r>
      <w:proofErr w:type="spellEnd"/>
      <w:r w:rsidRPr="0084575E">
        <w:rPr>
          <w:rFonts w:ascii="Arial" w:eastAsia="Times New Roman" w:hAnsi="Arial" w:cs="Arial"/>
          <w:sz w:val="18"/>
          <w:szCs w:val="18"/>
          <w:lang w:eastAsia="pl-PL"/>
        </w:rPr>
        <w:t xml:space="preserve"> ze wskazanych rachunków bankowych przez Zamawiającego, w przypadku gdy oprocentowanie lokaty będzie korzystniejsze od oprocentowania rachunku bez dodatkowych formalności na koniec dnia. Powrót środków pieniężnych z lokaty wraz z należnymi odsetkami nastąpi następnego dnia roboczego nie później niż do godz. 7.30 i będzie to pierwsza operacja na rachunku bankowym. Zamawiający zastrzega możliwość rezygnacji z tej usługi w dowolnym czasie obowiązywania umowy. Uruchomienie jak również rezygnacja z tej opcji odbędzie się na pisemny wniosek Zamawiającego bez żadnych prowizji i opłat, - możliwość lokowania wolnych środków pieniężnych na lokatach krótkoterminowych, - coroczne uruchomienie kredytu w rachunku bieżącym budżetu miasta na pokrycie występującego w ciągu roku przejściowego deficytu budżetu miasta: w roku 2015 w wysokości 6.000.000 zł, a w latach 2016-2019 planowane jest podwyższenie tego limitu do wysokości 8.000.000 zł, - zapewnienie systemu bankowości internetowej w Urzędzie Miasta oraz podległych jednostkach organizacyjnych na dowolnej ilości stanowisk. W/w system musi spełniać wymogi wysokiego poziomu bezpieczeństwa teleinformatycznego. Ponadto system musi umożliwiać w szczególności: a) dostępność systemu bankowości internetowej w każdym dniu roboczym przez 24 godziny, b) uzyskiwanie w czasie rzeczywistym wiadomości o wszystkich operacjach i saldach na rachunkach, c) tworzenie zbiorów danych rachunków, kontrahentów i innych danych ewidencyjnych z możliwością modyfikacji, d) przeszukiwanie zbiorów wszystkich operacji na wszystkich rachunkach wg rodzaju operacji, nazwy Kontrahenta, daty, okresu, kwoty i innych możliwych do wyodrębnienia kryteriów; przy czym w okresie obowiązywania umowy Bank zobowiązany jest zapewnić możliwość przeszukiwania </w:t>
      </w:r>
      <w:proofErr w:type="spellStart"/>
      <w:r w:rsidRPr="0084575E">
        <w:rPr>
          <w:rFonts w:ascii="Arial" w:eastAsia="Times New Roman" w:hAnsi="Arial" w:cs="Arial"/>
          <w:sz w:val="18"/>
          <w:szCs w:val="18"/>
          <w:lang w:eastAsia="pl-PL"/>
        </w:rPr>
        <w:t>on-line</w:t>
      </w:r>
      <w:proofErr w:type="spellEnd"/>
      <w:r w:rsidRPr="0084575E">
        <w:rPr>
          <w:rFonts w:ascii="Arial" w:eastAsia="Times New Roman" w:hAnsi="Arial" w:cs="Arial"/>
          <w:sz w:val="18"/>
          <w:szCs w:val="18"/>
          <w:lang w:eastAsia="pl-PL"/>
        </w:rPr>
        <w:t xml:space="preserve"> zbiorów danych z całego okresu objętego obsługą bankową (4 lata) oraz prowadzić w tym okresie archiwum, e) składanie poleceń przelewu, w tym poleceń przelewów masowych, a także poleceń przelewów do ZUS i US, ze wszystkich rachunków w ramach dostępnych środków, w tym kredytowych, f) składanie poleceń przelewu z datą przyszłą, z możliwością ich usuwania, przeglądania, modyfikowania przed realizacją, g) potwierdzanie zrealizowania przelewu w systemie </w:t>
      </w:r>
      <w:proofErr w:type="spellStart"/>
      <w:r w:rsidRPr="0084575E">
        <w:rPr>
          <w:rFonts w:ascii="Arial" w:eastAsia="Times New Roman" w:hAnsi="Arial" w:cs="Arial"/>
          <w:sz w:val="18"/>
          <w:szCs w:val="18"/>
          <w:lang w:eastAsia="pl-PL"/>
        </w:rPr>
        <w:t>on-line</w:t>
      </w:r>
      <w:proofErr w:type="spellEnd"/>
      <w:r w:rsidRPr="0084575E">
        <w:rPr>
          <w:rFonts w:ascii="Arial" w:eastAsia="Times New Roman" w:hAnsi="Arial" w:cs="Arial"/>
          <w:sz w:val="18"/>
          <w:szCs w:val="18"/>
          <w:lang w:eastAsia="pl-PL"/>
        </w:rPr>
        <w:t xml:space="preserve"> (po realizacji przelewu natychmiastowa informacja w systemie bankowości internetowej), h) generowanie potwierdzenia zrealizowanego przelewu, i) dostęp upoważnionym pracownikom Urzędu Miasta do sald rachunków bankowych oraz dokonywanych operacji podległych jednostek organizacyjnych miasta poprzez system, j) autoryzację </w:t>
      </w:r>
      <w:r w:rsidRPr="0084575E">
        <w:rPr>
          <w:rFonts w:ascii="Arial" w:eastAsia="Times New Roman" w:hAnsi="Arial" w:cs="Arial"/>
          <w:sz w:val="18"/>
          <w:szCs w:val="18"/>
          <w:lang w:eastAsia="pl-PL"/>
        </w:rPr>
        <w:lastRenderedPageBreak/>
        <w:t xml:space="preserve">transakcji przez osoby uprawnione, k) dostarczenie oprogramowania i urządzeń takich jak: karty podpisu elektronicznego, czytniki kart, </w:t>
      </w:r>
      <w:proofErr w:type="spellStart"/>
      <w:r w:rsidRPr="0084575E">
        <w:rPr>
          <w:rFonts w:ascii="Arial" w:eastAsia="Times New Roman" w:hAnsi="Arial" w:cs="Arial"/>
          <w:sz w:val="18"/>
          <w:szCs w:val="18"/>
          <w:lang w:eastAsia="pl-PL"/>
        </w:rPr>
        <w:t>tokeny</w:t>
      </w:r>
      <w:proofErr w:type="spellEnd"/>
      <w:r w:rsidRPr="0084575E">
        <w:rPr>
          <w:rFonts w:ascii="Arial" w:eastAsia="Times New Roman" w:hAnsi="Arial" w:cs="Arial"/>
          <w:sz w:val="18"/>
          <w:szCs w:val="18"/>
          <w:lang w:eastAsia="pl-PL"/>
        </w:rPr>
        <w:t xml:space="preserve">, kody autoryzacji zleceń SMS, niezbędnego do zapewnienia bezpiecznej pracy w ramach systemu bankowości internetowej, l) import przelewów przygotowanych w systemie finansowo - księgowym Zamawiającego do systemu bankowości internetowej, wg formatu wynikającego z systemu finansowo - księgowego, m) zapewnienie importowania płatności w postaci pliku zbiorczego tak, aby wyłącznie ograniczona grupa osób miała dostęp do szczegółowych informacji o płatnościach w pliku, n) eksport danych z systemu bankowości internetowej do własnego systemu informatycznego w formacie, umożliwiającym wczytanie tych danych do systemu finansowo - księgowego (dotyczy pliku wynikowego o wpłatach dokonywanych za pośrednictwem wirtualnych rachunków bankowych), o) sporządzanie wyciągów bankowych w formie elektronicznej nie wymagających stempla bankowego, p) jednoczesne funkcjonowanie wszystkich stanowisk w tym samym czasie, q) zapewnienie wymogu autoryzacji zmian w bazie kontrahentów, modyfikacja w bazie kontrahentów musi zostać autoryzowana przez uprawnionych użytkowników, </w:t>
      </w:r>
      <w:proofErr w:type="spellStart"/>
      <w:r w:rsidRPr="0084575E">
        <w:rPr>
          <w:rFonts w:ascii="Arial" w:eastAsia="Times New Roman" w:hAnsi="Arial" w:cs="Arial"/>
          <w:sz w:val="18"/>
          <w:szCs w:val="18"/>
          <w:lang w:eastAsia="pl-PL"/>
        </w:rPr>
        <w:t>r</w:t>
      </w:r>
      <w:proofErr w:type="spellEnd"/>
      <w:r w:rsidRPr="0084575E">
        <w:rPr>
          <w:rFonts w:ascii="Arial" w:eastAsia="Times New Roman" w:hAnsi="Arial" w:cs="Arial"/>
          <w:sz w:val="18"/>
          <w:szCs w:val="18"/>
          <w:lang w:eastAsia="pl-PL"/>
        </w:rPr>
        <w:t xml:space="preserve">) możliwość ustawienia restrykcji logowania użytkownika wg adresu IP oraz harmonogramu dziennego i tygodniowego dopuszczalnych </w:t>
      </w:r>
      <w:proofErr w:type="spellStart"/>
      <w:r w:rsidRPr="0084575E">
        <w:rPr>
          <w:rFonts w:ascii="Arial" w:eastAsia="Times New Roman" w:hAnsi="Arial" w:cs="Arial"/>
          <w:sz w:val="18"/>
          <w:szCs w:val="18"/>
          <w:lang w:eastAsia="pl-PL"/>
        </w:rPr>
        <w:t>logowań</w:t>
      </w:r>
      <w:proofErr w:type="spellEnd"/>
      <w:r w:rsidRPr="0084575E">
        <w:rPr>
          <w:rFonts w:ascii="Arial" w:eastAsia="Times New Roman" w:hAnsi="Arial" w:cs="Arial"/>
          <w:sz w:val="18"/>
          <w:szCs w:val="18"/>
          <w:lang w:eastAsia="pl-PL"/>
        </w:rPr>
        <w:t xml:space="preserve"> dla każdego użytkownika odrębnie, s) informowanie użytkowników o wszystkich istotnych sprawach związanych z systemem (np. awarie, aktualizacje, przelewy odrzucone przez Bank) t) zapewnienie wsparcia (pomocy) technicznej przynajmniej w godzinach pracy Zamawiającego oraz dostępu do infolinii Wykonawcy, - wydawanie blankietów czekowych, - obsługę Identyfikacji Płatności Masowych: a) bank zobowiązany jest otworzyć wirtualne rachunki dla Kontrahentów płatności masowych, b) identyfikacja płatności przychodzących będzie odbywała się w oparciu o unikalny identyfikator, jaki umieszczony zostanie w indywidualnym numerze rachunku bankowego, c) księgowanie wpłat na rachunki wirtualne będzie odbywało się na wskazanych przez Zamawiającego rachunkach, d) wpłaty masowe, wpływające do godz. 18.00 na wirtualne numery rachunków będą księgowane łączną kwotą, na koniec każdego dnia roboczego (raz dziennie) na wskazanym rachunku bankowym przez Zamawiającego, e) wpłaty masowe wpływające do realizacji po godzinie 18.00 będą księgowane na rachunku bankowym w następnym dniu roboczym, f) Zamawiający będzie otrzymywał w formie elektronicznej plik wynikowy z zakresem informacji i w formacie określonym przez Zamawiającego, g) plik elektroniczny (wynikowy) o wpłatach dokonywanych za pośrednictwem wirtualnych rachunków Bank zobowiązany jest przekazać Zamawiającemu najpóźniej do godz. 9:00 następnego dnia roboczego, - w okresie realizacji przedmiotu zamówienia Wykonawca umożliwi dokonywanie wpłat na rachunki podmiotów objętych zamówieniem w formie zamkniętej do tzw. </w:t>
      </w:r>
      <w:proofErr w:type="spellStart"/>
      <w:r w:rsidRPr="0084575E">
        <w:rPr>
          <w:rFonts w:ascii="Arial" w:eastAsia="Times New Roman" w:hAnsi="Arial" w:cs="Arial"/>
          <w:sz w:val="18"/>
          <w:szCs w:val="18"/>
          <w:lang w:eastAsia="pl-PL"/>
        </w:rPr>
        <w:t>wrzutni</w:t>
      </w:r>
      <w:proofErr w:type="spellEnd"/>
      <w:r w:rsidRPr="0084575E">
        <w:rPr>
          <w:rFonts w:ascii="Arial" w:eastAsia="Times New Roman" w:hAnsi="Arial" w:cs="Arial"/>
          <w:sz w:val="18"/>
          <w:szCs w:val="18"/>
          <w:lang w:eastAsia="pl-PL"/>
        </w:rPr>
        <w:t xml:space="preserve"> nocnych (czynnych 24 h) w co najmniej jednym miejscu na terenie Tarnobrzega. Wpłaty zamknięte dokonywane mogą być zarówno w banknotach, jak i bilonie. Wpłaty dokonane w formie zamkniętej zaksięgowane zostaną na rachunkach, których dotyczą nie później niż w najbliższym dniu roboczym od dokonania wpłaty, - świadczenie innych usług bankowych, stosownie do potrzeb, na rzecz Posiadacza rachunku tj. przechowywanie depozytów, udzielanie informacji o wysokości odsetek, wydawanie opinii bankowych i zaświadczeń oraz udzielanie wszelkich informacji związanych z przedmiotem umowy, - wyznaczenie jednego doradcy klienta dla Urzędu Miasta i innych jednostek. Doradztwo prowadzone będzie w godzinach pracy banku. UWAGI: Oprocentowanie kredytu krótkoterminowego naliczane będzie w oparciu o stopę WIBOR 1M wg WIBOR dla depozytów za miesiąc poprzedzający kolejny miesięczny okres odsetkowy powiększoną o marżę zaoferowaną przez Bank, stałą w okresie obowiązywania zamówienia. Kredyt powinien zostać postawiony do dyspozycji w ciągu 1 dnia od daty podpisania odrębnej umowy. Odsetki płatne będą w ostatnim dniu każdego miesiąca a w ostatnim miesiącu obowiązywania umowy w ostatnim jej dniu. Dla zabezpieczenia kredytu Zamawiający nie może udzielić pełnomocnictwa do dysponowania rachunkiem bankowym. Zabezpieczeniem kredytu będzie weksel własny </w:t>
      </w:r>
      <w:proofErr w:type="spellStart"/>
      <w:r w:rsidRPr="0084575E">
        <w:rPr>
          <w:rFonts w:ascii="Arial" w:eastAsia="Times New Roman" w:hAnsi="Arial" w:cs="Arial"/>
          <w:sz w:val="18"/>
          <w:szCs w:val="18"/>
          <w:lang w:eastAsia="pl-PL"/>
        </w:rPr>
        <w:t>in</w:t>
      </w:r>
      <w:proofErr w:type="spellEnd"/>
      <w:r w:rsidRPr="0084575E">
        <w:rPr>
          <w:rFonts w:ascii="Arial" w:eastAsia="Times New Roman" w:hAnsi="Arial" w:cs="Arial"/>
          <w:sz w:val="18"/>
          <w:szCs w:val="18"/>
          <w:lang w:eastAsia="pl-PL"/>
        </w:rPr>
        <w:t xml:space="preserve"> blanco wraz z deklaracją wekslową. Ilekroć w specyfikacji istotnych warunków zamówienia, formularzu ofertowym jest mowa o: 1. prowizji - należy przez to rozumieć wynagrodzenie płatne procentowo od kwoty (wartości), 2. opłacie - należy przez to rozumieć wynagrodzenie płatne kwotowo od czynności. Wykonawca nie będzie pobierał żadnych opłat i prowizji z tytułu świadczonych usług w szczególności: 1. otwarcia i zamknięcia rachunków bankowych, 2. potwierdzenia otwarcia i zamknięcia rachunków bankowych, 3. innych niż określone w poz. 1 formularza ofertowego prowizji ani opłat z tytułu prowadzenia rachunków bankowych, 4. wydawania zaświadczeń i opinii bankowych, 5. sporządzania wyciągów bankowych w formie elektronicznej, 6. realizacji wszystkich poleceń przelewów, 7. innych niż określone w poz. 2 formularza ofertowego prowizji ani opłat z tytułu wpłat gotówkowych w formie otwartej dokonywanych przez Zamawiającego, 8. wpłat gotówkowych od osób trzecich na rachunki Zamawiającego (podatków i opłat stanowiących dochód budżetu Miasta), 9. innych niż określone w poz. 3 formularza ofertowego prowizji ani opłat za wypłaty gotówkowe z rachunku Zamawiającego na rzecz Zamawiającego, 10. z tytułu potwierdzenia stanu salda na rachunku (wyciągu bankowego) w formie elektronicznej, 11. innych niż określone w poz. 4 formularza ofertowego, prowizji ani opłat z tytułu potwierdzenia stanu salda na rachunku (wyciągu bankowego) w formie papierowej, 12. innych niż określone w poz. 5 i 6 formularza ofertowego prowizji ani opłat za korzystanie z systemu bankowości internetowej (w tym także za dostarczenie oprogramowania i urządzeń takich jak: karty podpisu elektronicznego, czytniki kart, </w:t>
      </w:r>
      <w:proofErr w:type="spellStart"/>
      <w:r w:rsidRPr="0084575E">
        <w:rPr>
          <w:rFonts w:ascii="Arial" w:eastAsia="Times New Roman" w:hAnsi="Arial" w:cs="Arial"/>
          <w:sz w:val="18"/>
          <w:szCs w:val="18"/>
          <w:lang w:eastAsia="pl-PL"/>
        </w:rPr>
        <w:t>tokeny</w:t>
      </w:r>
      <w:proofErr w:type="spellEnd"/>
      <w:r w:rsidRPr="0084575E">
        <w:rPr>
          <w:rFonts w:ascii="Arial" w:eastAsia="Times New Roman" w:hAnsi="Arial" w:cs="Arial"/>
          <w:sz w:val="18"/>
          <w:szCs w:val="18"/>
          <w:lang w:eastAsia="pl-PL"/>
        </w:rPr>
        <w:t xml:space="preserve">, kody autoryzacji zleceń SMS, niezbędnego do zapewnienia bezpiecznej pracy w ramach systemu bankowości internetowej), 13. związanych z obrotem czekowym, 14. za wynajmowanie skrytek sejfowych zgodnie z potrzebami Zamawiającego, 15. innych niż określone w poz. 7 i 8 formularza ofertowego prowizji ani opłat za usługę Identyfikacji Płatności Masowych, 16. innych niż określone w poz. 9 formularza ofertowego prowizji ani opłat za wpłaty gotówkowe w formie zamkniętej do tzw. </w:t>
      </w:r>
      <w:proofErr w:type="spellStart"/>
      <w:r w:rsidRPr="0084575E">
        <w:rPr>
          <w:rFonts w:ascii="Arial" w:eastAsia="Times New Roman" w:hAnsi="Arial" w:cs="Arial"/>
          <w:sz w:val="18"/>
          <w:szCs w:val="18"/>
          <w:lang w:eastAsia="pl-PL"/>
        </w:rPr>
        <w:t>wrzutni</w:t>
      </w:r>
      <w:proofErr w:type="spellEnd"/>
      <w:r w:rsidRPr="0084575E">
        <w:rPr>
          <w:rFonts w:ascii="Arial" w:eastAsia="Times New Roman" w:hAnsi="Arial" w:cs="Arial"/>
          <w:sz w:val="18"/>
          <w:szCs w:val="18"/>
          <w:lang w:eastAsia="pl-PL"/>
        </w:rPr>
        <w:t xml:space="preserve"> nocnych, 17. za rozpatrzenie wniosku o kredyt w rachunku bieżącym, za uruchomienie tego kredytu oraz od salda niewykorzystanej części kredytu; jednym kosztem ponoszonym przez Zamawiającego z tytułu korzystania z kredytu w rachunku bieżącym będą odsetki od faktycznie wykorzystanej kwoty kredytu, 18. czynności wykonywanych przez doradcę klienta. UWAGI: Wykonawca winien posiadać Oddział lub Ekspozyturę na terenie miasta Tarnobrzega lub w ciągu 3 miesięcy od wygrania przetargu otworzy Oddział lub Ekspozyturę na terenie miasta Tarnobrzega..</w:t>
      </w:r>
    </w:p>
    <w:p w:rsidR="0084575E" w:rsidRPr="0084575E" w:rsidRDefault="0084575E" w:rsidP="0084575E">
      <w:pPr>
        <w:spacing w:after="0" w:line="240" w:lineRule="auto"/>
        <w:rPr>
          <w:rFonts w:ascii="Arial" w:eastAsia="Times New Roman" w:hAnsi="Arial" w:cs="Arial"/>
          <w:b/>
          <w:bCs/>
          <w:sz w:val="18"/>
          <w:szCs w:val="18"/>
          <w:lang w:eastAsia="pl-PL"/>
        </w:rPr>
      </w:pPr>
      <w:r w:rsidRPr="0084575E">
        <w:rPr>
          <w:rFonts w:ascii="Arial" w:eastAsia="Times New Roman" w:hAnsi="Arial" w:cs="Arial"/>
          <w:b/>
          <w:bCs/>
          <w:sz w:val="18"/>
          <w:szCs w:val="18"/>
          <w:lang w:eastAsia="pl-PL"/>
        </w:rPr>
        <w:lastRenderedPageBreak/>
        <w:t xml:space="preserve">II.1.5) </w:t>
      </w:r>
    </w:p>
    <w:tbl>
      <w:tblPr>
        <w:tblW w:w="0" w:type="auto"/>
        <w:tblCellSpacing w:w="15" w:type="dxa"/>
        <w:tblCellMar>
          <w:top w:w="15" w:type="dxa"/>
          <w:left w:w="15" w:type="dxa"/>
          <w:bottom w:w="15" w:type="dxa"/>
          <w:right w:w="15" w:type="dxa"/>
        </w:tblCellMar>
        <w:tblLook w:val="04A0"/>
      </w:tblPr>
      <w:tblGrid>
        <w:gridCol w:w="165"/>
        <w:gridCol w:w="4577"/>
      </w:tblGrid>
      <w:tr w:rsidR="0084575E" w:rsidRPr="0084575E" w:rsidTr="0084575E">
        <w:trPr>
          <w:tblCellSpacing w:w="15" w:type="dxa"/>
        </w:trPr>
        <w:tc>
          <w:tcPr>
            <w:tcW w:w="120" w:type="dxa"/>
            <w:tcBorders>
              <w:top w:val="single" w:sz="2" w:space="0" w:color="000000"/>
              <w:left w:val="single" w:sz="2" w:space="0" w:color="000000"/>
              <w:bottom w:val="single" w:sz="2" w:space="0" w:color="000000"/>
              <w:right w:val="single" w:sz="2" w:space="0" w:color="000000"/>
            </w:tcBorders>
            <w:vAlign w:val="center"/>
            <w:hideMark/>
          </w:tcPr>
          <w:p w:rsidR="0084575E" w:rsidRPr="0084575E" w:rsidRDefault="0084575E" w:rsidP="0084575E">
            <w:pPr>
              <w:spacing w:after="0" w:line="240" w:lineRule="auto"/>
              <w:jc w:val="center"/>
              <w:rPr>
                <w:rFonts w:ascii="Arial" w:eastAsia="Times New Roman" w:hAnsi="Arial" w:cs="Arial"/>
                <w:sz w:val="18"/>
                <w:szCs w:val="18"/>
                <w:lang w:eastAsia="pl-PL"/>
              </w:rPr>
            </w:pPr>
            <w:r w:rsidRPr="0084575E">
              <w:rPr>
                <w:rFonts w:ascii="Arial" w:eastAsia="Times New Roman" w:hAnsi="Arial" w:cs="Arial"/>
                <w:b/>
                <w:bCs/>
                <w:sz w:val="18"/>
                <w:szCs w:val="18"/>
                <w:lang w:eastAsia="pl-PL"/>
              </w:rPr>
              <w:t> </w:t>
            </w:r>
          </w:p>
        </w:tc>
        <w:tc>
          <w:tcPr>
            <w:tcW w:w="0" w:type="auto"/>
            <w:vAlign w:val="center"/>
            <w:hideMark/>
          </w:tcPr>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przewiduje się udzielenie zamówień uzupełniających</w:t>
            </w:r>
          </w:p>
        </w:tc>
      </w:tr>
    </w:tbl>
    <w:p w:rsidR="0084575E" w:rsidRPr="0084575E" w:rsidRDefault="0084575E" w:rsidP="0084575E">
      <w:pPr>
        <w:numPr>
          <w:ilvl w:val="0"/>
          <w:numId w:val="2"/>
        </w:num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Określenie przedmiotu oraz wielkości lub zakresu zamówień uzupełniających</w:t>
      </w:r>
    </w:p>
    <w:p w:rsidR="0084575E" w:rsidRPr="0084575E" w:rsidRDefault="0084575E" w:rsidP="0084575E">
      <w:pPr>
        <w:numPr>
          <w:ilvl w:val="0"/>
          <w:numId w:val="2"/>
        </w:numPr>
        <w:spacing w:after="0" w:line="240" w:lineRule="auto"/>
        <w:rPr>
          <w:rFonts w:ascii="Arial" w:eastAsia="Times New Roman" w:hAnsi="Arial" w:cs="Arial"/>
          <w:sz w:val="18"/>
          <w:szCs w:val="18"/>
          <w:lang w:eastAsia="pl-PL"/>
        </w:rPr>
      </w:pP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II.1.6) Wspólny Słownik Zamówień (CPV):</w:t>
      </w:r>
      <w:r w:rsidRPr="0084575E">
        <w:rPr>
          <w:rFonts w:ascii="Arial" w:eastAsia="Times New Roman" w:hAnsi="Arial" w:cs="Arial"/>
          <w:sz w:val="18"/>
          <w:szCs w:val="18"/>
          <w:lang w:eastAsia="pl-PL"/>
        </w:rPr>
        <w:t xml:space="preserve"> 66.11.00.00-4, 66.11.30.00-5.</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II.1.7) Czy dopuszcza się złożenie oferty częściowej:</w:t>
      </w:r>
      <w:r w:rsidRPr="0084575E">
        <w:rPr>
          <w:rFonts w:ascii="Arial" w:eastAsia="Times New Roman" w:hAnsi="Arial" w:cs="Arial"/>
          <w:sz w:val="18"/>
          <w:szCs w:val="18"/>
          <w:lang w:eastAsia="pl-PL"/>
        </w:rPr>
        <w:t xml:space="preserve"> nie.</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II.1.8) Czy dopuszcza się złożenie oferty wariantowej:</w:t>
      </w:r>
      <w:r w:rsidRPr="0084575E">
        <w:rPr>
          <w:rFonts w:ascii="Arial" w:eastAsia="Times New Roman" w:hAnsi="Arial" w:cs="Arial"/>
          <w:sz w:val="18"/>
          <w:szCs w:val="18"/>
          <w:lang w:eastAsia="pl-PL"/>
        </w:rPr>
        <w:t xml:space="preserve"> nie.</w:t>
      </w:r>
    </w:p>
    <w:p w:rsidR="0084575E" w:rsidRPr="0084575E" w:rsidRDefault="0084575E" w:rsidP="0084575E">
      <w:pPr>
        <w:spacing w:after="0" w:line="240" w:lineRule="auto"/>
        <w:rPr>
          <w:rFonts w:ascii="Arial" w:eastAsia="Times New Roman" w:hAnsi="Arial" w:cs="Arial"/>
          <w:sz w:val="18"/>
          <w:szCs w:val="18"/>
          <w:lang w:eastAsia="pl-PL"/>
        </w:rPr>
      </w:pP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II.2) CZAS TRWANIA ZAMÓWIENIA LUB TERMIN WYKONANIA:</w:t>
      </w:r>
      <w:r w:rsidRPr="0084575E">
        <w:rPr>
          <w:rFonts w:ascii="Arial" w:eastAsia="Times New Roman" w:hAnsi="Arial" w:cs="Arial"/>
          <w:sz w:val="18"/>
          <w:szCs w:val="18"/>
          <w:lang w:eastAsia="pl-PL"/>
        </w:rPr>
        <w:t xml:space="preserve"> Zakończenie: 30.09.2019.</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SEKCJA III: INFORMACJE O CHARAKTERZE PRAWNYM, EKONOMICZNYM, FINANSOWYM I TECHNICZNYM</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III.1) WADIUM</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Informacja na temat wadium:</w:t>
      </w:r>
      <w:r w:rsidRPr="0084575E">
        <w:rPr>
          <w:rFonts w:ascii="Arial" w:eastAsia="Times New Roman" w:hAnsi="Arial" w:cs="Arial"/>
          <w:sz w:val="18"/>
          <w:szCs w:val="18"/>
          <w:lang w:eastAsia="pl-PL"/>
        </w:rPr>
        <w:t xml:space="preserve"> 1. Wykonawca zobowiązany jest do wniesienia wadium w wysokości 9 000,00 zł słownie: dziewięć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84575E">
        <w:rPr>
          <w:rFonts w:ascii="Arial" w:eastAsia="Times New Roman" w:hAnsi="Arial" w:cs="Arial"/>
          <w:sz w:val="18"/>
          <w:szCs w:val="18"/>
          <w:lang w:eastAsia="pl-PL"/>
        </w:rPr>
        <w:t>pkt</w:t>
      </w:r>
      <w:proofErr w:type="spellEnd"/>
      <w:r w:rsidRPr="0084575E">
        <w:rPr>
          <w:rFonts w:ascii="Arial" w:eastAsia="Times New Roman" w:hAnsi="Arial" w:cs="Arial"/>
          <w:sz w:val="18"/>
          <w:szCs w:val="18"/>
          <w:lang w:eastAsia="pl-PL"/>
        </w:rPr>
        <w:t xml:space="preserve">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 w odpowiedzi na wezwanie, o którym mowa w art. 26 ust. 3 ustawy </w:t>
      </w:r>
      <w:proofErr w:type="spellStart"/>
      <w:r w:rsidRPr="0084575E">
        <w:rPr>
          <w:rFonts w:ascii="Arial" w:eastAsia="Times New Roman" w:hAnsi="Arial" w:cs="Arial"/>
          <w:sz w:val="18"/>
          <w:szCs w:val="18"/>
          <w:lang w:eastAsia="pl-PL"/>
        </w:rPr>
        <w:t>Pzp</w:t>
      </w:r>
      <w:proofErr w:type="spellEnd"/>
      <w:r w:rsidRPr="0084575E">
        <w:rPr>
          <w:rFonts w:ascii="Arial" w:eastAsia="Times New Roman" w:hAnsi="Arial" w:cs="Arial"/>
          <w:sz w:val="18"/>
          <w:szCs w:val="18"/>
          <w:lang w:eastAsia="pl-PL"/>
        </w:rPr>
        <w:t xml:space="preserve">, z przyczyn leżących po jego stronie, nie złożył dokumentów lub oświadczeń, o których mowa w art. 25 ust. 1 ustawy </w:t>
      </w:r>
      <w:proofErr w:type="spellStart"/>
      <w:r w:rsidRPr="0084575E">
        <w:rPr>
          <w:rFonts w:ascii="Arial" w:eastAsia="Times New Roman" w:hAnsi="Arial" w:cs="Arial"/>
          <w:sz w:val="18"/>
          <w:szCs w:val="18"/>
          <w:lang w:eastAsia="pl-PL"/>
        </w:rPr>
        <w:t>Pzp</w:t>
      </w:r>
      <w:proofErr w:type="spellEnd"/>
      <w:r w:rsidRPr="0084575E">
        <w:rPr>
          <w:rFonts w:ascii="Arial" w:eastAsia="Times New Roman" w:hAnsi="Arial" w:cs="Arial"/>
          <w:sz w:val="18"/>
          <w:szCs w:val="18"/>
          <w:lang w:eastAsia="pl-PL"/>
        </w:rPr>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 odmówił podpisania umowy na warunkach określonych w ofercie, lub - nie wniósł zabezpieczenia należytego wykonania umowy, lub - zawarcie umowy stało się niemożliwe z przyczyn leżących po stronie Wykonawcy. 4. Postanowienia pkt. IX </w:t>
      </w:r>
      <w:proofErr w:type="spellStart"/>
      <w:r w:rsidRPr="0084575E">
        <w:rPr>
          <w:rFonts w:ascii="Arial" w:eastAsia="Times New Roman" w:hAnsi="Arial" w:cs="Arial"/>
          <w:sz w:val="18"/>
          <w:szCs w:val="18"/>
          <w:lang w:eastAsia="pl-PL"/>
        </w:rPr>
        <w:t>ppkt</w:t>
      </w:r>
      <w:proofErr w:type="spellEnd"/>
      <w:r w:rsidRPr="0084575E">
        <w:rPr>
          <w:rFonts w:ascii="Arial" w:eastAsia="Times New Roman" w:hAnsi="Arial" w:cs="Arial"/>
          <w:sz w:val="18"/>
          <w:szCs w:val="18"/>
          <w:lang w:eastAsia="pl-PL"/>
        </w:rPr>
        <w:t xml:space="preserve">. 3 stosuje się odpowiednio do poręczeń, określonych powyżej w pkt. IX </w:t>
      </w:r>
      <w:proofErr w:type="spellStart"/>
      <w:r w:rsidRPr="0084575E">
        <w:rPr>
          <w:rFonts w:ascii="Arial" w:eastAsia="Times New Roman" w:hAnsi="Arial" w:cs="Arial"/>
          <w:sz w:val="18"/>
          <w:szCs w:val="18"/>
          <w:lang w:eastAsia="pl-PL"/>
        </w:rPr>
        <w:t>ppkt</w:t>
      </w:r>
      <w:proofErr w:type="spellEnd"/>
      <w:r w:rsidRPr="0084575E">
        <w:rPr>
          <w:rFonts w:ascii="Arial" w:eastAsia="Times New Roman" w:hAnsi="Arial" w:cs="Arial"/>
          <w:sz w:val="18"/>
          <w:szCs w:val="18"/>
          <w:lang w:eastAsia="pl-PL"/>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w:t>
      </w:r>
      <w:proofErr w:type="spellStart"/>
      <w:r w:rsidRPr="0084575E">
        <w:rPr>
          <w:rFonts w:ascii="Arial" w:eastAsia="Times New Roman" w:hAnsi="Arial" w:cs="Arial"/>
          <w:sz w:val="18"/>
          <w:szCs w:val="18"/>
          <w:lang w:eastAsia="pl-PL"/>
        </w:rPr>
        <w:t>pkt</w:t>
      </w:r>
      <w:proofErr w:type="spellEnd"/>
      <w:r w:rsidRPr="0084575E">
        <w:rPr>
          <w:rFonts w:ascii="Arial" w:eastAsia="Times New Roman" w:hAnsi="Arial" w:cs="Arial"/>
          <w:sz w:val="18"/>
          <w:szCs w:val="18"/>
          <w:lang w:eastAsia="pl-PL"/>
        </w:rPr>
        <w:t xml:space="preserve">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w:t>
      </w:r>
      <w:proofErr w:type="spellStart"/>
      <w:r w:rsidRPr="0084575E">
        <w:rPr>
          <w:rFonts w:ascii="Arial" w:eastAsia="Times New Roman" w:hAnsi="Arial" w:cs="Arial"/>
          <w:sz w:val="18"/>
          <w:szCs w:val="18"/>
          <w:lang w:eastAsia="pl-PL"/>
        </w:rPr>
        <w:t>pkt</w:t>
      </w:r>
      <w:proofErr w:type="spellEnd"/>
      <w:r w:rsidRPr="0084575E">
        <w:rPr>
          <w:rFonts w:ascii="Arial" w:eastAsia="Times New Roman" w:hAnsi="Arial" w:cs="Arial"/>
          <w:sz w:val="18"/>
          <w:szCs w:val="18"/>
          <w:lang w:eastAsia="pl-PL"/>
        </w:rPr>
        <w:t xml:space="preserve">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w:t>
      </w:r>
      <w:proofErr w:type="spellStart"/>
      <w:r w:rsidRPr="0084575E">
        <w:rPr>
          <w:rFonts w:ascii="Arial" w:eastAsia="Times New Roman" w:hAnsi="Arial" w:cs="Arial"/>
          <w:sz w:val="18"/>
          <w:szCs w:val="18"/>
          <w:lang w:eastAsia="pl-PL"/>
        </w:rPr>
        <w:t>Pzp</w:t>
      </w:r>
      <w:proofErr w:type="spellEnd"/>
      <w:r w:rsidRPr="0084575E">
        <w:rPr>
          <w:rFonts w:ascii="Arial" w:eastAsia="Times New Roman" w:hAnsi="Arial" w:cs="Arial"/>
          <w:sz w:val="18"/>
          <w:szCs w:val="18"/>
          <w:lang w:eastAsia="pl-PL"/>
        </w:rPr>
        <w:t xml:space="preserve">, z przyczyn leżących po jego stronie, nie złożył dokumentów lub oświadczeń, o których mowa w art. 25 ust. 1 ustawy </w:t>
      </w:r>
      <w:proofErr w:type="spellStart"/>
      <w:r w:rsidRPr="0084575E">
        <w:rPr>
          <w:rFonts w:ascii="Arial" w:eastAsia="Times New Roman" w:hAnsi="Arial" w:cs="Arial"/>
          <w:sz w:val="18"/>
          <w:szCs w:val="18"/>
          <w:lang w:eastAsia="pl-PL"/>
        </w:rPr>
        <w:t>Pzp</w:t>
      </w:r>
      <w:proofErr w:type="spellEnd"/>
      <w:r w:rsidRPr="0084575E">
        <w:rPr>
          <w:rFonts w:ascii="Arial" w:eastAsia="Times New Roman" w:hAnsi="Arial" w:cs="Arial"/>
          <w:sz w:val="18"/>
          <w:szCs w:val="18"/>
          <w:lang w:eastAsia="pl-PL"/>
        </w:rPr>
        <w:t>,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III.2) ZALICZKI</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III.3) WARUNKI UDZIAŁU W POSTĘPOWANIU ORAZ OPIS SPOSOBU DOKONYWANIA OCENY SPEŁNIANIA TYCH WARUNKÓW</w:t>
      </w:r>
    </w:p>
    <w:p w:rsidR="0084575E" w:rsidRPr="0084575E" w:rsidRDefault="0084575E" w:rsidP="0084575E">
      <w:pPr>
        <w:numPr>
          <w:ilvl w:val="0"/>
          <w:numId w:val="3"/>
        </w:num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III. 3.1) Uprawnienia do wykonywania określonej działalności lub czynności, jeżeli przepisy prawa nakładają obowiązek ich posiadania</w:t>
      </w:r>
    </w:p>
    <w:p w:rsidR="0084575E" w:rsidRPr="0084575E" w:rsidRDefault="0084575E" w:rsidP="0084575E">
      <w:pPr>
        <w:spacing w:after="0" w:line="240" w:lineRule="auto"/>
        <w:ind w:left="720"/>
        <w:rPr>
          <w:rFonts w:ascii="Arial" w:eastAsia="Times New Roman" w:hAnsi="Arial" w:cs="Arial"/>
          <w:sz w:val="18"/>
          <w:szCs w:val="18"/>
          <w:lang w:eastAsia="pl-PL"/>
        </w:rPr>
      </w:pPr>
      <w:r w:rsidRPr="0084575E">
        <w:rPr>
          <w:rFonts w:ascii="Arial" w:eastAsia="Times New Roman" w:hAnsi="Arial" w:cs="Arial"/>
          <w:b/>
          <w:bCs/>
          <w:sz w:val="18"/>
          <w:szCs w:val="18"/>
          <w:lang w:eastAsia="pl-PL"/>
        </w:rPr>
        <w:lastRenderedPageBreak/>
        <w:t>Opis sposobu dokonywania oceny spełniania tego warunku</w:t>
      </w:r>
    </w:p>
    <w:p w:rsidR="0084575E" w:rsidRPr="0084575E" w:rsidRDefault="0084575E" w:rsidP="0084575E">
      <w:pPr>
        <w:numPr>
          <w:ilvl w:val="1"/>
          <w:numId w:val="3"/>
        </w:num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Zamawiający uzna warunek za spełniony, jeżeli Wykonawca wykaże, że posiada zezwolenie na prowadzenie działalności bankowej na terenie Polski, zgodnie z przepisami ustawy z dnia 29 sierpnia 1997 r. Prawo bankowe (Dz. U. z 2012 r. poz. 1376 ze zm.), a w przypadku określonym w art. 178 ust. 1 ustawy Prawo bankowe inny dokument potwierdzający rozpoczęcie działalności przed dniem wejścia w życie ustawy, o której mowa w art. 193 ustawy Prawo bankowe.</w:t>
      </w:r>
    </w:p>
    <w:p w:rsidR="0084575E" w:rsidRPr="0084575E" w:rsidRDefault="0084575E" w:rsidP="0084575E">
      <w:pPr>
        <w:numPr>
          <w:ilvl w:val="0"/>
          <w:numId w:val="3"/>
        </w:num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III.3.2) Wiedza i doświadczenie</w:t>
      </w:r>
    </w:p>
    <w:p w:rsidR="0084575E" w:rsidRPr="0084575E" w:rsidRDefault="0084575E" w:rsidP="0084575E">
      <w:pPr>
        <w:spacing w:after="0" w:line="240" w:lineRule="auto"/>
        <w:ind w:left="720"/>
        <w:rPr>
          <w:rFonts w:ascii="Arial" w:eastAsia="Times New Roman" w:hAnsi="Arial" w:cs="Arial"/>
          <w:sz w:val="18"/>
          <w:szCs w:val="18"/>
          <w:lang w:eastAsia="pl-PL"/>
        </w:rPr>
      </w:pPr>
      <w:r w:rsidRPr="0084575E">
        <w:rPr>
          <w:rFonts w:ascii="Arial" w:eastAsia="Times New Roman" w:hAnsi="Arial" w:cs="Arial"/>
          <w:b/>
          <w:bCs/>
          <w:sz w:val="18"/>
          <w:szCs w:val="18"/>
          <w:lang w:eastAsia="pl-PL"/>
        </w:rPr>
        <w:t>Opis sposobu dokonywania oceny spełniania tego warunku</w:t>
      </w:r>
    </w:p>
    <w:p w:rsidR="0084575E" w:rsidRPr="0084575E" w:rsidRDefault="0084575E" w:rsidP="0084575E">
      <w:pPr>
        <w:numPr>
          <w:ilvl w:val="1"/>
          <w:numId w:val="3"/>
        </w:num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w:t>
      </w:r>
    </w:p>
    <w:p w:rsidR="0084575E" w:rsidRPr="0084575E" w:rsidRDefault="0084575E" w:rsidP="0084575E">
      <w:pPr>
        <w:numPr>
          <w:ilvl w:val="0"/>
          <w:numId w:val="3"/>
        </w:num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III.3.3) Potencjał techniczny</w:t>
      </w:r>
    </w:p>
    <w:p w:rsidR="0084575E" w:rsidRPr="0084575E" w:rsidRDefault="0084575E" w:rsidP="0084575E">
      <w:pPr>
        <w:spacing w:after="0" w:line="240" w:lineRule="auto"/>
        <w:ind w:left="720"/>
        <w:rPr>
          <w:rFonts w:ascii="Arial" w:eastAsia="Times New Roman" w:hAnsi="Arial" w:cs="Arial"/>
          <w:sz w:val="18"/>
          <w:szCs w:val="18"/>
          <w:lang w:eastAsia="pl-PL"/>
        </w:rPr>
      </w:pPr>
      <w:r w:rsidRPr="0084575E">
        <w:rPr>
          <w:rFonts w:ascii="Arial" w:eastAsia="Times New Roman" w:hAnsi="Arial" w:cs="Arial"/>
          <w:b/>
          <w:bCs/>
          <w:sz w:val="18"/>
          <w:szCs w:val="18"/>
          <w:lang w:eastAsia="pl-PL"/>
        </w:rPr>
        <w:t>Opis sposobu dokonywania oceny spełniania tego warunku</w:t>
      </w:r>
    </w:p>
    <w:p w:rsidR="0084575E" w:rsidRPr="0084575E" w:rsidRDefault="0084575E" w:rsidP="0084575E">
      <w:pPr>
        <w:numPr>
          <w:ilvl w:val="1"/>
          <w:numId w:val="3"/>
        </w:num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w:t>
      </w:r>
    </w:p>
    <w:p w:rsidR="0084575E" w:rsidRPr="0084575E" w:rsidRDefault="0084575E" w:rsidP="0084575E">
      <w:pPr>
        <w:numPr>
          <w:ilvl w:val="0"/>
          <w:numId w:val="3"/>
        </w:num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III.3.4) Osoby zdolne do wykonania zamówienia</w:t>
      </w:r>
    </w:p>
    <w:p w:rsidR="0084575E" w:rsidRPr="0084575E" w:rsidRDefault="0084575E" w:rsidP="0084575E">
      <w:pPr>
        <w:spacing w:after="0" w:line="240" w:lineRule="auto"/>
        <w:ind w:left="720"/>
        <w:rPr>
          <w:rFonts w:ascii="Arial" w:eastAsia="Times New Roman" w:hAnsi="Arial" w:cs="Arial"/>
          <w:sz w:val="18"/>
          <w:szCs w:val="18"/>
          <w:lang w:eastAsia="pl-PL"/>
        </w:rPr>
      </w:pPr>
      <w:r w:rsidRPr="0084575E">
        <w:rPr>
          <w:rFonts w:ascii="Arial" w:eastAsia="Times New Roman" w:hAnsi="Arial" w:cs="Arial"/>
          <w:b/>
          <w:bCs/>
          <w:sz w:val="18"/>
          <w:szCs w:val="18"/>
          <w:lang w:eastAsia="pl-PL"/>
        </w:rPr>
        <w:t>Opis sposobu dokonywania oceny spełniania tego warunku</w:t>
      </w:r>
    </w:p>
    <w:p w:rsidR="0084575E" w:rsidRPr="0084575E" w:rsidRDefault="0084575E" w:rsidP="0084575E">
      <w:pPr>
        <w:numPr>
          <w:ilvl w:val="1"/>
          <w:numId w:val="3"/>
        </w:num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w:t>
      </w:r>
    </w:p>
    <w:p w:rsidR="0084575E" w:rsidRPr="0084575E" w:rsidRDefault="0084575E" w:rsidP="0084575E">
      <w:pPr>
        <w:numPr>
          <w:ilvl w:val="0"/>
          <w:numId w:val="3"/>
        </w:num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III.3.5) Sytuacja ekonomiczna i finansowa</w:t>
      </w:r>
    </w:p>
    <w:p w:rsidR="0084575E" w:rsidRPr="0084575E" w:rsidRDefault="0084575E" w:rsidP="0084575E">
      <w:pPr>
        <w:spacing w:after="0" w:line="240" w:lineRule="auto"/>
        <w:ind w:left="720"/>
        <w:rPr>
          <w:rFonts w:ascii="Arial" w:eastAsia="Times New Roman" w:hAnsi="Arial" w:cs="Arial"/>
          <w:sz w:val="18"/>
          <w:szCs w:val="18"/>
          <w:lang w:eastAsia="pl-PL"/>
        </w:rPr>
      </w:pPr>
      <w:r w:rsidRPr="0084575E">
        <w:rPr>
          <w:rFonts w:ascii="Arial" w:eastAsia="Times New Roman" w:hAnsi="Arial" w:cs="Arial"/>
          <w:b/>
          <w:bCs/>
          <w:sz w:val="18"/>
          <w:szCs w:val="18"/>
          <w:lang w:eastAsia="pl-PL"/>
        </w:rPr>
        <w:t>Opis sposobu dokonywania oceny spełniania tego warunku</w:t>
      </w:r>
    </w:p>
    <w:p w:rsidR="0084575E" w:rsidRPr="0084575E" w:rsidRDefault="0084575E" w:rsidP="0084575E">
      <w:pPr>
        <w:numPr>
          <w:ilvl w:val="1"/>
          <w:numId w:val="3"/>
        </w:num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2 do SIWZ.</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III.4) INFORMACJA O OŚWIADCZENIACH LUB DOKUMENTACH, JAKIE MAJĄ DOSTARCZYĆ WYKONAWCY W CELU POTWIERDZENIA SPEŁNIANIA WARUNKÓW UDZIAŁU W POSTĘPOWANIU ORAZ NIEPODLEGANIA WYKLUCZENIU NA PODSTAWIE ART. 24 UST. 1 USTAWY</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III.4.1) W zakresie wykazania spełniania przez wykonawcę warunków, o których mowa w art. 22 ust. 1 ustawy, oprócz oświadczenia o spełnianiu warunków udziału w postępowaniu należy przedłożyć:</w:t>
      </w:r>
    </w:p>
    <w:p w:rsidR="0084575E" w:rsidRPr="0084575E" w:rsidRDefault="0084575E" w:rsidP="0084575E">
      <w:pPr>
        <w:numPr>
          <w:ilvl w:val="0"/>
          <w:numId w:val="4"/>
        </w:numPr>
        <w:spacing w:after="0" w:line="240" w:lineRule="auto"/>
        <w:ind w:right="160"/>
        <w:jc w:val="both"/>
        <w:rPr>
          <w:rFonts w:ascii="Arial" w:eastAsia="Times New Roman" w:hAnsi="Arial" w:cs="Arial"/>
          <w:sz w:val="18"/>
          <w:szCs w:val="18"/>
          <w:lang w:eastAsia="pl-PL"/>
        </w:rPr>
      </w:pPr>
      <w:r w:rsidRPr="0084575E">
        <w:rPr>
          <w:rFonts w:ascii="Arial" w:eastAsia="Times New Roman" w:hAnsi="Arial" w:cs="Arial"/>
          <w:sz w:val="18"/>
          <w:szCs w:val="18"/>
          <w:lang w:eastAsia="pl-PL"/>
        </w:rPr>
        <w:t>potwierdzenie posiadania uprawnień do wykonywania określonej działalności lub czynności, jeżeli przepisy prawa nakładają obowiązek ich posiadania, w szczególności koncesje, zezwolenia lub licencje;</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III.4.2) W zakresie potwierdzenia niepodlegania wykluczeniu na podstawie art. 24 ust. 1 ustawy, należy przedłożyć:</w:t>
      </w:r>
    </w:p>
    <w:p w:rsidR="0084575E" w:rsidRPr="0084575E" w:rsidRDefault="0084575E" w:rsidP="0084575E">
      <w:pPr>
        <w:numPr>
          <w:ilvl w:val="0"/>
          <w:numId w:val="5"/>
        </w:numPr>
        <w:spacing w:after="0" w:line="240" w:lineRule="auto"/>
        <w:ind w:right="160"/>
        <w:jc w:val="both"/>
        <w:rPr>
          <w:rFonts w:ascii="Arial" w:eastAsia="Times New Roman" w:hAnsi="Arial" w:cs="Arial"/>
          <w:sz w:val="18"/>
          <w:szCs w:val="18"/>
          <w:lang w:eastAsia="pl-PL"/>
        </w:rPr>
      </w:pPr>
      <w:r w:rsidRPr="0084575E">
        <w:rPr>
          <w:rFonts w:ascii="Arial" w:eastAsia="Times New Roman" w:hAnsi="Arial" w:cs="Arial"/>
          <w:sz w:val="18"/>
          <w:szCs w:val="18"/>
          <w:lang w:eastAsia="pl-PL"/>
        </w:rPr>
        <w:t>oświadczenie o braku podstaw do wykluczenia;</w:t>
      </w:r>
    </w:p>
    <w:p w:rsidR="0084575E" w:rsidRPr="0084575E" w:rsidRDefault="0084575E" w:rsidP="0084575E">
      <w:pPr>
        <w:numPr>
          <w:ilvl w:val="0"/>
          <w:numId w:val="5"/>
        </w:numPr>
        <w:spacing w:after="0" w:line="240" w:lineRule="auto"/>
        <w:ind w:right="160"/>
        <w:jc w:val="both"/>
        <w:rPr>
          <w:rFonts w:ascii="Arial" w:eastAsia="Times New Roman" w:hAnsi="Arial" w:cs="Arial"/>
          <w:sz w:val="18"/>
          <w:szCs w:val="18"/>
          <w:lang w:eastAsia="pl-PL"/>
        </w:rPr>
      </w:pPr>
      <w:r w:rsidRPr="0084575E">
        <w:rPr>
          <w:rFonts w:ascii="Arial" w:eastAsia="Times New Roman" w:hAnsi="Arial" w:cs="Arial"/>
          <w:sz w:val="18"/>
          <w:szCs w:val="18"/>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84575E">
        <w:rPr>
          <w:rFonts w:ascii="Arial" w:eastAsia="Times New Roman" w:hAnsi="Arial" w:cs="Arial"/>
          <w:sz w:val="18"/>
          <w:szCs w:val="18"/>
          <w:lang w:eastAsia="pl-PL"/>
        </w:rPr>
        <w:t>pkt</w:t>
      </w:r>
      <w:proofErr w:type="spellEnd"/>
      <w:r w:rsidRPr="0084575E">
        <w:rPr>
          <w:rFonts w:ascii="Arial" w:eastAsia="Times New Roman" w:hAnsi="Arial" w:cs="Arial"/>
          <w:sz w:val="18"/>
          <w:szCs w:val="18"/>
          <w:lang w:eastAsia="pl-PL"/>
        </w:rPr>
        <w:t xml:space="preserve"> 2 ustawy, wystawiony nie wcześniej niż 6 miesięcy przed upływem terminu składania wniosków o dopuszczenie do udziału w postępowaniu o udzielenie zamówienia albo składania ofert;</w:t>
      </w:r>
    </w:p>
    <w:p w:rsidR="0084575E" w:rsidRPr="0084575E" w:rsidRDefault="0084575E" w:rsidP="0084575E">
      <w:pPr>
        <w:numPr>
          <w:ilvl w:val="0"/>
          <w:numId w:val="5"/>
        </w:numPr>
        <w:spacing w:after="0" w:line="240" w:lineRule="auto"/>
        <w:ind w:right="160"/>
        <w:jc w:val="both"/>
        <w:rPr>
          <w:rFonts w:ascii="Arial" w:eastAsia="Times New Roman" w:hAnsi="Arial" w:cs="Arial"/>
          <w:sz w:val="18"/>
          <w:szCs w:val="18"/>
          <w:lang w:eastAsia="pl-PL"/>
        </w:rPr>
      </w:pPr>
      <w:r w:rsidRPr="0084575E">
        <w:rPr>
          <w:rFonts w:ascii="Arial" w:eastAsia="Times New Roman" w:hAnsi="Arial" w:cs="Arial"/>
          <w:sz w:val="18"/>
          <w:szCs w:val="18"/>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4575E" w:rsidRPr="0084575E" w:rsidRDefault="0084575E" w:rsidP="0084575E">
      <w:pPr>
        <w:numPr>
          <w:ilvl w:val="0"/>
          <w:numId w:val="5"/>
        </w:numPr>
        <w:spacing w:after="0" w:line="240" w:lineRule="auto"/>
        <w:ind w:right="160"/>
        <w:jc w:val="both"/>
        <w:rPr>
          <w:rFonts w:ascii="Arial" w:eastAsia="Times New Roman" w:hAnsi="Arial" w:cs="Arial"/>
          <w:sz w:val="18"/>
          <w:szCs w:val="18"/>
          <w:lang w:eastAsia="pl-PL"/>
        </w:rPr>
      </w:pPr>
      <w:r w:rsidRPr="0084575E">
        <w:rPr>
          <w:rFonts w:ascii="Arial" w:eastAsia="Times New Roman" w:hAnsi="Arial" w:cs="Arial"/>
          <w:sz w:val="18"/>
          <w:szCs w:val="18"/>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4575E" w:rsidRPr="0084575E" w:rsidRDefault="0084575E" w:rsidP="0084575E">
      <w:pPr>
        <w:numPr>
          <w:ilvl w:val="0"/>
          <w:numId w:val="5"/>
        </w:numPr>
        <w:spacing w:after="0" w:line="240" w:lineRule="auto"/>
        <w:ind w:right="160"/>
        <w:jc w:val="both"/>
        <w:rPr>
          <w:rFonts w:ascii="Arial" w:eastAsia="Times New Roman" w:hAnsi="Arial" w:cs="Arial"/>
          <w:sz w:val="18"/>
          <w:szCs w:val="18"/>
          <w:lang w:eastAsia="pl-PL"/>
        </w:rPr>
      </w:pPr>
      <w:r w:rsidRPr="0084575E">
        <w:rPr>
          <w:rFonts w:ascii="Arial" w:eastAsia="Times New Roman" w:hAnsi="Arial" w:cs="Arial"/>
          <w:sz w:val="18"/>
          <w:szCs w:val="18"/>
          <w:lang w:eastAsia="pl-PL"/>
        </w:rPr>
        <w:t xml:space="preserve">aktualną informację z Krajowego Rejestru Karnego w zakresie określonym w art. 24 ust. 1 </w:t>
      </w:r>
      <w:proofErr w:type="spellStart"/>
      <w:r w:rsidRPr="0084575E">
        <w:rPr>
          <w:rFonts w:ascii="Arial" w:eastAsia="Times New Roman" w:hAnsi="Arial" w:cs="Arial"/>
          <w:sz w:val="18"/>
          <w:szCs w:val="18"/>
          <w:lang w:eastAsia="pl-PL"/>
        </w:rPr>
        <w:t>pkt</w:t>
      </w:r>
      <w:proofErr w:type="spellEnd"/>
      <w:r w:rsidRPr="0084575E">
        <w:rPr>
          <w:rFonts w:ascii="Arial" w:eastAsia="Times New Roman" w:hAnsi="Arial" w:cs="Arial"/>
          <w:sz w:val="18"/>
          <w:szCs w:val="18"/>
          <w:lang w:eastAsia="pl-PL"/>
        </w:rPr>
        <w:t xml:space="preserve"> 4-8 ustawy, wystawioną nie wcześniej niż 6 miesięcy przed upływem terminu składania wniosków o dopuszczenie do udziału w postępowaniu o udzielenie zamówienia albo składania ofert;</w:t>
      </w:r>
    </w:p>
    <w:p w:rsidR="0084575E" w:rsidRPr="0084575E" w:rsidRDefault="0084575E" w:rsidP="0084575E">
      <w:pPr>
        <w:numPr>
          <w:ilvl w:val="0"/>
          <w:numId w:val="5"/>
        </w:numPr>
        <w:spacing w:after="0" w:line="240" w:lineRule="auto"/>
        <w:ind w:right="160"/>
        <w:jc w:val="both"/>
        <w:rPr>
          <w:rFonts w:ascii="Arial" w:eastAsia="Times New Roman" w:hAnsi="Arial" w:cs="Arial"/>
          <w:sz w:val="18"/>
          <w:szCs w:val="18"/>
          <w:lang w:eastAsia="pl-PL"/>
        </w:rPr>
      </w:pPr>
      <w:r w:rsidRPr="0084575E">
        <w:rPr>
          <w:rFonts w:ascii="Arial" w:eastAsia="Times New Roman" w:hAnsi="Arial" w:cs="Arial"/>
          <w:sz w:val="18"/>
          <w:szCs w:val="18"/>
          <w:lang w:eastAsia="pl-PL"/>
        </w:rPr>
        <w:t xml:space="preserve">aktualną informację z Krajowego Rejestru Karnego w zakresie określonym w art. 24 ust. 1 </w:t>
      </w:r>
      <w:proofErr w:type="spellStart"/>
      <w:r w:rsidRPr="0084575E">
        <w:rPr>
          <w:rFonts w:ascii="Arial" w:eastAsia="Times New Roman" w:hAnsi="Arial" w:cs="Arial"/>
          <w:sz w:val="18"/>
          <w:szCs w:val="18"/>
          <w:lang w:eastAsia="pl-PL"/>
        </w:rPr>
        <w:t>pkt</w:t>
      </w:r>
      <w:proofErr w:type="spellEnd"/>
      <w:r w:rsidRPr="0084575E">
        <w:rPr>
          <w:rFonts w:ascii="Arial" w:eastAsia="Times New Roman" w:hAnsi="Arial" w:cs="Arial"/>
          <w:sz w:val="18"/>
          <w:szCs w:val="18"/>
          <w:lang w:eastAsia="pl-PL"/>
        </w:rPr>
        <w:t xml:space="preserve"> 9 ustawy, wystawioną nie wcześniej niż 6 miesięcy przed upływem terminu składania wniosków o dopuszczenie do udziału w postępowaniu o udzielenie zamówienia albo składania ofert;</w:t>
      </w:r>
    </w:p>
    <w:p w:rsidR="0084575E" w:rsidRPr="0084575E" w:rsidRDefault="0084575E" w:rsidP="0084575E">
      <w:pPr>
        <w:numPr>
          <w:ilvl w:val="0"/>
          <w:numId w:val="5"/>
        </w:numPr>
        <w:spacing w:after="0" w:line="240" w:lineRule="auto"/>
        <w:ind w:right="160"/>
        <w:jc w:val="both"/>
        <w:rPr>
          <w:rFonts w:ascii="Arial" w:eastAsia="Times New Roman" w:hAnsi="Arial" w:cs="Arial"/>
          <w:sz w:val="18"/>
          <w:szCs w:val="18"/>
          <w:lang w:eastAsia="pl-PL"/>
        </w:rPr>
      </w:pPr>
      <w:r w:rsidRPr="0084575E">
        <w:rPr>
          <w:rFonts w:ascii="Arial" w:eastAsia="Times New Roman" w:hAnsi="Arial" w:cs="Arial"/>
          <w:sz w:val="18"/>
          <w:szCs w:val="18"/>
          <w:lang w:eastAsia="pl-PL"/>
        </w:rPr>
        <w:lastRenderedPageBreak/>
        <w:t xml:space="preserve">aktualną informację z Krajowego Rejestru Karnego w zakresie określonym w art. 24 ust. 1 </w:t>
      </w:r>
      <w:proofErr w:type="spellStart"/>
      <w:r w:rsidRPr="0084575E">
        <w:rPr>
          <w:rFonts w:ascii="Arial" w:eastAsia="Times New Roman" w:hAnsi="Arial" w:cs="Arial"/>
          <w:sz w:val="18"/>
          <w:szCs w:val="18"/>
          <w:lang w:eastAsia="pl-PL"/>
        </w:rPr>
        <w:t>pkt</w:t>
      </w:r>
      <w:proofErr w:type="spellEnd"/>
      <w:r w:rsidRPr="0084575E">
        <w:rPr>
          <w:rFonts w:ascii="Arial" w:eastAsia="Times New Roman" w:hAnsi="Arial" w:cs="Arial"/>
          <w:sz w:val="18"/>
          <w:szCs w:val="18"/>
          <w:lang w:eastAsia="pl-PL"/>
        </w:rPr>
        <w:t xml:space="preserve"> 10 i 11 ustawy, wystawioną nie wcześniej niż 6 miesięcy przed upływem terminu składania wniosków o dopuszczenie do udziału w postępowaniu o udzielenie zamówienia albo składania ofert;</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III.4.3) Dokumenty podmiotów zagranicznych</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Jeżeli wykonawca ma siedzibę lub miejsce zamieszkania poza terytorium Rzeczypospolitej Polskiej, przedkłada:</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III.4.3.1) dokument wystawiony w kraju, w którym ma siedzibę lub miejsce zamieszkania potwierdzający, że:</w:t>
      </w:r>
    </w:p>
    <w:p w:rsidR="0084575E" w:rsidRPr="0084575E" w:rsidRDefault="0084575E" w:rsidP="0084575E">
      <w:pPr>
        <w:numPr>
          <w:ilvl w:val="0"/>
          <w:numId w:val="6"/>
        </w:numPr>
        <w:spacing w:after="0" w:line="240" w:lineRule="auto"/>
        <w:ind w:right="160"/>
        <w:jc w:val="both"/>
        <w:rPr>
          <w:rFonts w:ascii="Arial" w:eastAsia="Times New Roman" w:hAnsi="Arial" w:cs="Arial"/>
          <w:sz w:val="18"/>
          <w:szCs w:val="18"/>
          <w:lang w:eastAsia="pl-PL"/>
        </w:rPr>
      </w:pPr>
      <w:r w:rsidRPr="0084575E">
        <w:rPr>
          <w:rFonts w:ascii="Arial" w:eastAsia="Times New Roman" w:hAnsi="Arial" w:cs="Arial"/>
          <w:sz w:val="18"/>
          <w:szCs w:val="18"/>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4575E" w:rsidRPr="0084575E" w:rsidRDefault="0084575E" w:rsidP="0084575E">
      <w:pPr>
        <w:numPr>
          <w:ilvl w:val="0"/>
          <w:numId w:val="6"/>
        </w:numPr>
        <w:spacing w:after="0" w:line="240" w:lineRule="auto"/>
        <w:ind w:right="160"/>
        <w:jc w:val="both"/>
        <w:rPr>
          <w:rFonts w:ascii="Arial" w:eastAsia="Times New Roman" w:hAnsi="Arial" w:cs="Arial"/>
          <w:sz w:val="18"/>
          <w:szCs w:val="18"/>
          <w:lang w:eastAsia="pl-PL"/>
        </w:rPr>
      </w:pPr>
      <w:r w:rsidRPr="0084575E">
        <w:rPr>
          <w:rFonts w:ascii="Arial" w:eastAsia="Times New Roman" w:hAnsi="Arial" w:cs="Arial"/>
          <w:sz w:val="18"/>
          <w:szCs w:val="18"/>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4575E" w:rsidRPr="0084575E" w:rsidRDefault="0084575E" w:rsidP="0084575E">
      <w:pPr>
        <w:numPr>
          <w:ilvl w:val="0"/>
          <w:numId w:val="6"/>
        </w:numPr>
        <w:spacing w:after="0" w:line="240" w:lineRule="auto"/>
        <w:ind w:right="160"/>
        <w:jc w:val="both"/>
        <w:rPr>
          <w:rFonts w:ascii="Arial" w:eastAsia="Times New Roman" w:hAnsi="Arial" w:cs="Arial"/>
          <w:sz w:val="18"/>
          <w:szCs w:val="18"/>
          <w:lang w:eastAsia="pl-PL"/>
        </w:rPr>
      </w:pPr>
      <w:r w:rsidRPr="0084575E">
        <w:rPr>
          <w:rFonts w:ascii="Arial" w:eastAsia="Times New Roman" w:hAnsi="Arial" w:cs="Arial"/>
          <w:sz w:val="18"/>
          <w:szCs w:val="18"/>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III.4.3.2)</w:t>
      </w:r>
    </w:p>
    <w:p w:rsidR="0084575E" w:rsidRPr="0084575E" w:rsidRDefault="0084575E" w:rsidP="0084575E">
      <w:pPr>
        <w:numPr>
          <w:ilvl w:val="0"/>
          <w:numId w:val="7"/>
        </w:numPr>
        <w:spacing w:after="0" w:line="240" w:lineRule="auto"/>
        <w:ind w:right="160"/>
        <w:jc w:val="both"/>
        <w:rPr>
          <w:rFonts w:ascii="Arial" w:eastAsia="Times New Roman" w:hAnsi="Arial" w:cs="Arial"/>
          <w:sz w:val="18"/>
          <w:szCs w:val="18"/>
          <w:lang w:eastAsia="pl-PL"/>
        </w:rPr>
      </w:pPr>
      <w:r w:rsidRPr="0084575E">
        <w:rPr>
          <w:rFonts w:ascii="Arial" w:eastAsia="Times New Roman" w:hAnsi="Arial" w:cs="Arial"/>
          <w:sz w:val="18"/>
          <w:szCs w:val="18"/>
          <w:lang w:eastAsia="pl-PL"/>
        </w:rPr>
        <w:t xml:space="preserve">zaświadczenie właściwego organu sądowego lub administracyjnego miejsca zamieszkania albo zamieszkania osoby, której dokumenty dotyczą, w zakresie określonym w art. 24 ust. 1 </w:t>
      </w:r>
      <w:proofErr w:type="spellStart"/>
      <w:r w:rsidRPr="0084575E">
        <w:rPr>
          <w:rFonts w:ascii="Arial" w:eastAsia="Times New Roman" w:hAnsi="Arial" w:cs="Arial"/>
          <w:sz w:val="18"/>
          <w:szCs w:val="18"/>
          <w:lang w:eastAsia="pl-PL"/>
        </w:rPr>
        <w:t>pkt</w:t>
      </w:r>
      <w:proofErr w:type="spellEnd"/>
      <w:r w:rsidRPr="0084575E">
        <w:rPr>
          <w:rFonts w:ascii="Arial" w:eastAsia="Times New Roman" w:hAnsi="Arial" w:cs="Arial"/>
          <w:sz w:val="18"/>
          <w:szCs w:val="18"/>
          <w:lang w:eastAsia="pl-PL"/>
        </w:rPr>
        <w:t xml:space="preserve"> 4-8 - wystawione nie wcześniej niż 6 miesięcy przed upływem terminu składania wniosków o dopuszczenie do udziału w postępowaniu o udzielenie zamówienia albo składania ofert;</w:t>
      </w:r>
    </w:p>
    <w:p w:rsidR="0084575E" w:rsidRPr="0084575E" w:rsidRDefault="0084575E" w:rsidP="0084575E">
      <w:pPr>
        <w:numPr>
          <w:ilvl w:val="0"/>
          <w:numId w:val="7"/>
        </w:numPr>
        <w:spacing w:after="0" w:line="240" w:lineRule="auto"/>
        <w:ind w:right="160"/>
        <w:jc w:val="both"/>
        <w:rPr>
          <w:rFonts w:ascii="Arial" w:eastAsia="Times New Roman" w:hAnsi="Arial" w:cs="Arial"/>
          <w:sz w:val="18"/>
          <w:szCs w:val="18"/>
          <w:lang w:eastAsia="pl-PL"/>
        </w:rPr>
      </w:pPr>
      <w:r w:rsidRPr="0084575E">
        <w:rPr>
          <w:rFonts w:ascii="Arial" w:eastAsia="Times New Roman" w:hAnsi="Arial" w:cs="Arial"/>
          <w:sz w:val="18"/>
          <w:szCs w:val="18"/>
          <w:lang w:eastAsia="pl-PL"/>
        </w:rPr>
        <w:t xml:space="preserve">zaświadczenie właściwego organu sądowego lub administracyjnego miejsca zamieszkania albo zamieszkania osoby, której dokumenty dotyczą, w zakresie określonym w art. 24 ust. 1 </w:t>
      </w:r>
      <w:proofErr w:type="spellStart"/>
      <w:r w:rsidRPr="0084575E">
        <w:rPr>
          <w:rFonts w:ascii="Arial" w:eastAsia="Times New Roman" w:hAnsi="Arial" w:cs="Arial"/>
          <w:sz w:val="18"/>
          <w:szCs w:val="18"/>
          <w:lang w:eastAsia="pl-PL"/>
        </w:rPr>
        <w:t>pkt</w:t>
      </w:r>
      <w:proofErr w:type="spellEnd"/>
      <w:r w:rsidRPr="0084575E">
        <w:rPr>
          <w:rFonts w:ascii="Arial" w:eastAsia="Times New Roman" w:hAnsi="Arial" w:cs="Arial"/>
          <w:sz w:val="18"/>
          <w:szCs w:val="18"/>
          <w:lang w:eastAsia="pl-PL"/>
        </w:rPr>
        <w:t xml:space="preserve"> 10 -11 ustawy - wystawione nie wcześniej niż 6 miesięcy przed upływem terminu składania wniosków o dopuszczenie do udziału w postępowaniu o udzielenie zamówienia albo składania ofert.</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III.4.4) Dokumenty dotyczące przynależności do tej samej grupy kapitałowej</w:t>
      </w:r>
    </w:p>
    <w:p w:rsidR="0084575E" w:rsidRPr="0084575E" w:rsidRDefault="0084575E" w:rsidP="0084575E">
      <w:pPr>
        <w:numPr>
          <w:ilvl w:val="0"/>
          <w:numId w:val="8"/>
        </w:numPr>
        <w:spacing w:after="0" w:line="240" w:lineRule="auto"/>
        <w:ind w:right="160"/>
        <w:jc w:val="both"/>
        <w:rPr>
          <w:rFonts w:ascii="Arial" w:eastAsia="Times New Roman" w:hAnsi="Arial" w:cs="Arial"/>
          <w:sz w:val="18"/>
          <w:szCs w:val="18"/>
          <w:lang w:eastAsia="pl-PL"/>
        </w:rPr>
      </w:pPr>
      <w:r w:rsidRPr="0084575E">
        <w:rPr>
          <w:rFonts w:ascii="Arial" w:eastAsia="Times New Roman" w:hAnsi="Arial" w:cs="Arial"/>
          <w:sz w:val="18"/>
          <w:szCs w:val="18"/>
          <w:lang w:eastAsia="pl-PL"/>
        </w:rPr>
        <w:t>lista podmiotów należących do tej samej grupy kapitałowej w rozumieniu ustawy z dnia 16 lutego 2007 r. o ochronie konkurencji i konsumentów albo informacji o tym, że nie należy do grupy kapitałowej;</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SEKCJA IV: PROCEDURA</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IV.1) TRYB UDZIELENIA ZAMÓWIENIA</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IV.1.1) Tryb udzielenia zamówienia:</w:t>
      </w:r>
      <w:r w:rsidRPr="0084575E">
        <w:rPr>
          <w:rFonts w:ascii="Arial" w:eastAsia="Times New Roman" w:hAnsi="Arial" w:cs="Arial"/>
          <w:sz w:val="18"/>
          <w:szCs w:val="18"/>
          <w:lang w:eastAsia="pl-PL"/>
        </w:rPr>
        <w:t xml:space="preserve"> przetarg nieograniczony.</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IV.2) KRYTERIA OCENY OFERT</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 xml:space="preserve">IV.2.1) Kryteria oceny ofert: </w:t>
      </w:r>
      <w:r w:rsidRPr="0084575E">
        <w:rPr>
          <w:rFonts w:ascii="Arial" w:eastAsia="Times New Roman" w:hAnsi="Arial" w:cs="Arial"/>
          <w:sz w:val="18"/>
          <w:szCs w:val="18"/>
          <w:lang w:eastAsia="pl-PL"/>
        </w:rPr>
        <w:t>cena oraz inne kryteria związane z przedmiotem zamówienia:</w:t>
      </w:r>
    </w:p>
    <w:p w:rsidR="0084575E" w:rsidRPr="0084575E" w:rsidRDefault="0084575E" w:rsidP="0084575E">
      <w:pPr>
        <w:numPr>
          <w:ilvl w:val="0"/>
          <w:numId w:val="9"/>
        </w:num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1 - Cena - 70</w:t>
      </w:r>
    </w:p>
    <w:p w:rsidR="0084575E" w:rsidRPr="0084575E" w:rsidRDefault="0084575E" w:rsidP="0084575E">
      <w:pPr>
        <w:numPr>
          <w:ilvl w:val="0"/>
          <w:numId w:val="9"/>
        </w:num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2 - Koszt kredytu w rachunku bieżącym - 17</w:t>
      </w:r>
    </w:p>
    <w:p w:rsidR="0084575E" w:rsidRPr="0084575E" w:rsidRDefault="0084575E" w:rsidP="0084575E">
      <w:pPr>
        <w:numPr>
          <w:ilvl w:val="0"/>
          <w:numId w:val="9"/>
        </w:num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3 - Oprocentowania środków na wszystkich rachunkach bankowych - 3</w:t>
      </w:r>
    </w:p>
    <w:p w:rsidR="0084575E" w:rsidRPr="0084575E" w:rsidRDefault="0084575E" w:rsidP="0084575E">
      <w:pPr>
        <w:numPr>
          <w:ilvl w:val="0"/>
          <w:numId w:val="9"/>
        </w:num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 xml:space="preserve">4 - Oprocentowania lokat typu </w:t>
      </w:r>
      <w:proofErr w:type="spellStart"/>
      <w:r w:rsidRPr="0084575E">
        <w:rPr>
          <w:rFonts w:ascii="Arial" w:eastAsia="Times New Roman" w:hAnsi="Arial" w:cs="Arial"/>
          <w:sz w:val="18"/>
          <w:szCs w:val="18"/>
          <w:lang w:eastAsia="pl-PL"/>
        </w:rPr>
        <w:t>overnight</w:t>
      </w:r>
      <w:proofErr w:type="spellEnd"/>
      <w:r w:rsidRPr="0084575E">
        <w:rPr>
          <w:rFonts w:ascii="Arial" w:eastAsia="Times New Roman" w:hAnsi="Arial" w:cs="Arial"/>
          <w:sz w:val="18"/>
          <w:szCs w:val="18"/>
          <w:lang w:eastAsia="pl-PL"/>
        </w:rPr>
        <w:t xml:space="preserve"> - 10</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IV.2.2)</w:t>
      </w:r>
      <w:r w:rsidRPr="0084575E">
        <w:rPr>
          <w:rFonts w:ascii="Arial" w:eastAsia="Times New Roman" w:hAnsi="Arial" w:cs="Arial"/>
          <w:sz w:val="18"/>
          <w:szCs w:val="18"/>
          <w:lang w:eastAsia="pl-PL"/>
        </w:rPr>
        <w:t xml:space="preserve"> </w:t>
      </w:r>
    </w:p>
    <w:tbl>
      <w:tblPr>
        <w:tblW w:w="0" w:type="auto"/>
        <w:tblCellSpacing w:w="15" w:type="dxa"/>
        <w:tblCellMar>
          <w:top w:w="15" w:type="dxa"/>
          <w:left w:w="15" w:type="dxa"/>
          <w:bottom w:w="15" w:type="dxa"/>
          <w:right w:w="15" w:type="dxa"/>
        </w:tblCellMar>
        <w:tblLook w:val="04A0"/>
      </w:tblPr>
      <w:tblGrid>
        <w:gridCol w:w="165"/>
        <w:gridCol w:w="7459"/>
      </w:tblGrid>
      <w:tr w:rsidR="0084575E" w:rsidRPr="0084575E" w:rsidTr="0084575E">
        <w:trPr>
          <w:tblCellSpacing w:w="15" w:type="dxa"/>
        </w:trPr>
        <w:tc>
          <w:tcPr>
            <w:tcW w:w="120" w:type="dxa"/>
            <w:tcBorders>
              <w:top w:val="single" w:sz="2" w:space="0" w:color="000000"/>
              <w:left w:val="single" w:sz="2" w:space="0" w:color="000000"/>
              <w:bottom w:val="single" w:sz="2" w:space="0" w:color="000000"/>
              <w:right w:val="single" w:sz="2" w:space="0" w:color="000000"/>
            </w:tcBorders>
            <w:vAlign w:val="center"/>
            <w:hideMark/>
          </w:tcPr>
          <w:p w:rsidR="0084575E" w:rsidRPr="0084575E" w:rsidRDefault="0084575E" w:rsidP="0084575E">
            <w:pPr>
              <w:spacing w:after="0" w:line="240" w:lineRule="auto"/>
              <w:jc w:val="center"/>
              <w:rPr>
                <w:rFonts w:ascii="Arial" w:eastAsia="Times New Roman" w:hAnsi="Arial" w:cs="Arial"/>
                <w:sz w:val="18"/>
                <w:szCs w:val="18"/>
                <w:lang w:eastAsia="pl-PL"/>
              </w:rPr>
            </w:pPr>
            <w:r w:rsidRPr="0084575E">
              <w:rPr>
                <w:rFonts w:ascii="Arial" w:eastAsia="Times New Roman" w:hAnsi="Arial" w:cs="Arial"/>
                <w:b/>
                <w:bCs/>
                <w:sz w:val="18"/>
                <w:szCs w:val="18"/>
                <w:lang w:eastAsia="pl-PL"/>
              </w:rPr>
              <w:t> </w:t>
            </w:r>
          </w:p>
        </w:tc>
        <w:tc>
          <w:tcPr>
            <w:tcW w:w="0" w:type="auto"/>
            <w:vAlign w:val="center"/>
            <w:hideMark/>
          </w:tcPr>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przeprowadzona będzie aukcja elektroniczna,</w:t>
            </w:r>
            <w:r w:rsidRPr="0084575E">
              <w:rPr>
                <w:rFonts w:ascii="Arial" w:eastAsia="Times New Roman" w:hAnsi="Arial" w:cs="Arial"/>
                <w:sz w:val="18"/>
                <w:szCs w:val="18"/>
                <w:lang w:eastAsia="pl-PL"/>
              </w:rPr>
              <w:t xml:space="preserve"> adres strony, na której będzie prowadzona: </w:t>
            </w:r>
          </w:p>
        </w:tc>
      </w:tr>
    </w:tbl>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IV.3) ZMIANA UMOWY</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 xml:space="preserve">przewiduje się istotne zmiany postanowień zawartej umowy w stosunku do treści oferty, na podstawie której dokonano wyboru wykonawcy: </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Dopuszczalne zmiany postanowień umowy oraz określenie warunków zmian</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sz w:val="18"/>
          <w:szCs w:val="18"/>
          <w:lang w:eastAsia="pl-PL"/>
        </w:rPr>
        <w:t xml:space="preserve">Zamawiający ustala istotne postanowienia, które zostaną wprowadzone do treści zawieranej umowy. Wykonawca zobowiązany będzie do uwzględnienia istotnych postanowień w projekcie umowy rachunku bankowego, który zostanie przedłożony Zamawiającemu przed podpisaniem umowy ostatecznej. 2. Zamawiający uznaje jako istotne, następujące postanowienia, które muszą zostać wprowadzone do treści umowy zawieranej z Wykonawcą: 1) Zawarcie umowy na okres od 01.10.2015 do 30.09.2019 r. 2) Warunki prowadzenia obsługi bankowej muszą być zgodne z wymaganiami Zamawiającego opisanymi w pkt. III SIWZ - Określenie przedmiotu zamówienia. 3) W wypadku nieterminowej realizacji zleceń płatniczych z przyczyn leżących po stronie Wykonawcy, Bank będzie zobowiązany do zapłaty odszkodowania umownego, naliczanego za każdy dzień zwłoki, wg stopy procentowej równej </w:t>
      </w:r>
      <w:proofErr w:type="spellStart"/>
      <w:r w:rsidRPr="0084575E">
        <w:rPr>
          <w:rFonts w:ascii="Arial" w:eastAsia="Times New Roman" w:hAnsi="Arial" w:cs="Arial"/>
          <w:sz w:val="18"/>
          <w:szCs w:val="18"/>
          <w:lang w:eastAsia="pl-PL"/>
        </w:rPr>
        <w:t>półtorakrotności</w:t>
      </w:r>
      <w:proofErr w:type="spellEnd"/>
      <w:r w:rsidRPr="0084575E">
        <w:rPr>
          <w:rFonts w:ascii="Arial" w:eastAsia="Times New Roman" w:hAnsi="Arial" w:cs="Arial"/>
          <w:sz w:val="18"/>
          <w:szCs w:val="18"/>
          <w:lang w:eastAsia="pl-PL"/>
        </w:rPr>
        <w:t xml:space="preserve"> odsetek ustawowych w skali roku. 4) Dla poszczególnych jednostek organizacyjnych Miasta zostaną zawarte odrębne umowy rachunku bankowego, na warunkach wynikających z wybranej oferty i według jednolitego wzoru umowy ustalonego z wybranym Bankiem, ze zmianami wynikającymi ze specyfiki jednostki (np. brak kredytu odnawialnego w rachunku bieżącym). 5) Zamawiający wymaga zapewnienia jednakowych warunków obsługi rachunków bieżących i pomocniczych Urzędu Miasta - jako jednostki samorządu terytorialnego oraz jednostki budżetowej i innych jednostek organizacyjnych Miasta. W przypadku łączenia, przekształcania jednostek organizacyjnych, utworzenia nowych jednostek organizacyjnych Miasta Tarnobrzeg, Bank podpisze z nimi umowę na prowadzenie obsługi bankowej na takich samych zasadach i warunkach, jakie zostaną zawarte w umowach aktualnie obowiązujących. 3. Podpisanie umowy nastąpi zgodnie z art. 94 ustawy </w:t>
      </w:r>
      <w:proofErr w:type="spellStart"/>
      <w:r w:rsidRPr="0084575E">
        <w:rPr>
          <w:rFonts w:ascii="Arial" w:eastAsia="Times New Roman" w:hAnsi="Arial" w:cs="Arial"/>
          <w:sz w:val="18"/>
          <w:szCs w:val="18"/>
          <w:lang w:eastAsia="pl-PL"/>
        </w:rPr>
        <w:t>P.z.p</w:t>
      </w:r>
      <w:proofErr w:type="spellEnd"/>
      <w:r w:rsidRPr="0084575E">
        <w:rPr>
          <w:rFonts w:ascii="Arial" w:eastAsia="Times New Roman" w:hAnsi="Arial" w:cs="Arial"/>
          <w:sz w:val="18"/>
          <w:szCs w:val="18"/>
          <w:lang w:eastAsia="pl-PL"/>
        </w:rPr>
        <w:t xml:space="preserve">. 4. Zakres świadczenia Wykonawcy wynikający z podpisanej umowy musi być tożsamy z jego zobowiązaniem zawartym w ofercie. 5. Umowa w sprawie zamówienia publicznego będzie nieważna w części wykraczającej poza przedmiot zamówienia określony w SIWZ. 6. W szczególnie uzasadnionych przypadkach dopuszczalna jest zmiana sposobu spełnienia świadczenia przed zawarciem umowy na skutek </w:t>
      </w:r>
      <w:r w:rsidRPr="0084575E">
        <w:rPr>
          <w:rFonts w:ascii="Arial" w:eastAsia="Times New Roman" w:hAnsi="Arial" w:cs="Arial"/>
          <w:sz w:val="18"/>
          <w:szCs w:val="18"/>
          <w:lang w:eastAsia="pl-PL"/>
        </w:rPr>
        <w:lastRenderedPageBreak/>
        <w:t xml:space="preserve">okoliczności, których nie można było przewidzieć w chwili wyboru najkorzystniejszej oferty lub zmiany te są korzystne dla Zamawiającego, a Wykonawca wyrazi na nią zgodę. Zmiany sposobu spełnienia świadczenia nie mogą dotyczyć zobowiązań Wykonawcy zawartych w ofercie, które były ocenione w toku postępowania. 7.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 Uwaga! Zamawiający wymaga aby Wykonawca, którego oferta zostanie uznana jako najkorzystniejsza w przedmiotowym postępowaniu złożył parafowany projekt umowy rachunku bankowego, uwzględniający wszystkie warunki określone w SIWZ, w szczególności istotne dla Zamawiającego postanowienia, które określone zostały w </w:t>
      </w:r>
      <w:proofErr w:type="spellStart"/>
      <w:r w:rsidRPr="0084575E">
        <w:rPr>
          <w:rFonts w:ascii="Arial" w:eastAsia="Times New Roman" w:hAnsi="Arial" w:cs="Arial"/>
          <w:sz w:val="18"/>
          <w:szCs w:val="18"/>
          <w:lang w:eastAsia="pl-PL"/>
        </w:rPr>
        <w:t>pkt</w:t>
      </w:r>
      <w:proofErr w:type="spellEnd"/>
      <w:r w:rsidRPr="0084575E">
        <w:rPr>
          <w:rFonts w:ascii="Arial" w:eastAsia="Times New Roman" w:hAnsi="Arial" w:cs="Arial"/>
          <w:sz w:val="18"/>
          <w:szCs w:val="18"/>
          <w:lang w:eastAsia="pl-PL"/>
        </w:rPr>
        <w:t xml:space="preserve"> XVII SIWZ. Zamawiający nie będzie związany przedstawionym przez Wykonawcę projektem umowy rachunku bankowego i zastrzega sobie możliwość wprowadzenia zmian do tego projektu przed podpisaniem umowy.</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IV.4) INFORMACJE ADMINISTRACYJNE</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IV.4.1)</w:t>
      </w:r>
      <w:r w:rsidRPr="0084575E">
        <w:rPr>
          <w:rFonts w:ascii="Arial" w:eastAsia="Times New Roman" w:hAnsi="Arial" w:cs="Arial"/>
          <w:sz w:val="18"/>
          <w:szCs w:val="18"/>
          <w:lang w:eastAsia="pl-PL"/>
        </w:rPr>
        <w:t> </w:t>
      </w:r>
      <w:r w:rsidRPr="0084575E">
        <w:rPr>
          <w:rFonts w:ascii="Arial" w:eastAsia="Times New Roman" w:hAnsi="Arial" w:cs="Arial"/>
          <w:b/>
          <w:bCs/>
          <w:sz w:val="18"/>
          <w:szCs w:val="18"/>
          <w:lang w:eastAsia="pl-PL"/>
        </w:rPr>
        <w:t>Adres strony internetowej, na której jest dostępna specyfikacja istotnych warunków zamówienia:</w:t>
      </w:r>
      <w:r w:rsidRPr="0084575E">
        <w:rPr>
          <w:rFonts w:ascii="Arial" w:eastAsia="Times New Roman" w:hAnsi="Arial" w:cs="Arial"/>
          <w:sz w:val="18"/>
          <w:szCs w:val="18"/>
          <w:lang w:eastAsia="pl-PL"/>
        </w:rPr>
        <w:t xml:space="preserve"> www.tarnobrzeg.pl</w:t>
      </w:r>
      <w:r w:rsidRPr="0084575E">
        <w:rPr>
          <w:rFonts w:ascii="Arial" w:eastAsia="Times New Roman" w:hAnsi="Arial" w:cs="Arial"/>
          <w:sz w:val="18"/>
          <w:szCs w:val="18"/>
          <w:lang w:eastAsia="pl-PL"/>
        </w:rPr>
        <w:br/>
      </w:r>
      <w:r w:rsidRPr="0084575E">
        <w:rPr>
          <w:rFonts w:ascii="Arial" w:eastAsia="Times New Roman" w:hAnsi="Arial" w:cs="Arial"/>
          <w:b/>
          <w:bCs/>
          <w:sz w:val="18"/>
          <w:szCs w:val="18"/>
          <w:lang w:eastAsia="pl-PL"/>
        </w:rPr>
        <w:t>Specyfikację istotnych warunków zamówienia można uzyskać pod adresem:</w:t>
      </w:r>
      <w:r w:rsidRPr="0084575E">
        <w:rPr>
          <w:rFonts w:ascii="Arial" w:eastAsia="Times New Roman" w:hAnsi="Arial" w:cs="Arial"/>
          <w:sz w:val="18"/>
          <w:szCs w:val="18"/>
          <w:lang w:eastAsia="pl-PL"/>
        </w:rPr>
        <w:t xml:space="preserve"> Urząd Miasta Tarnobrzega ul. Mickiewicza 7 pok. 6 39-400 Tarnobrzeg.</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IV.4.4) Termin składania wniosków o dopuszczenie do udziału w postępowaniu lub ofert:</w:t>
      </w:r>
      <w:r w:rsidRPr="0084575E">
        <w:rPr>
          <w:rFonts w:ascii="Arial" w:eastAsia="Times New Roman" w:hAnsi="Arial" w:cs="Arial"/>
          <w:sz w:val="18"/>
          <w:szCs w:val="18"/>
          <w:lang w:eastAsia="pl-PL"/>
        </w:rPr>
        <w:t xml:space="preserve"> 10.09.2015 godzina 10:00, miejsce: Kancelaria Ogólna Urząd Miasta Tarnobrzega ul. Mickiewicza 7 39-400 Tarnobrzeg.</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IV.4.5) Termin związania ofertą:</w:t>
      </w:r>
      <w:r w:rsidRPr="0084575E">
        <w:rPr>
          <w:rFonts w:ascii="Arial" w:eastAsia="Times New Roman" w:hAnsi="Arial" w:cs="Arial"/>
          <w:sz w:val="18"/>
          <w:szCs w:val="18"/>
          <w:lang w:eastAsia="pl-PL"/>
        </w:rPr>
        <w:t xml:space="preserve"> okres w dniach: 30 (od ostatecznego terminu składania ofert).</w:t>
      </w:r>
    </w:p>
    <w:p w:rsidR="0084575E" w:rsidRPr="0084575E" w:rsidRDefault="0084575E" w:rsidP="0084575E">
      <w:pPr>
        <w:spacing w:after="0" w:line="240" w:lineRule="auto"/>
        <w:rPr>
          <w:rFonts w:ascii="Arial" w:eastAsia="Times New Roman" w:hAnsi="Arial" w:cs="Arial"/>
          <w:sz w:val="18"/>
          <w:szCs w:val="18"/>
          <w:lang w:eastAsia="pl-PL"/>
        </w:rPr>
      </w:pPr>
      <w:r w:rsidRPr="0084575E">
        <w:rPr>
          <w:rFonts w:ascii="Arial" w:eastAsia="Times New Roman" w:hAnsi="Arial" w:cs="Arial"/>
          <w:b/>
          <w:bCs/>
          <w:sz w:val="18"/>
          <w:szCs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4575E">
        <w:rPr>
          <w:rFonts w:ascii="Arial" w:eastAsia="Times New Roman" w:hAnsi="Arial" w:cs="Arial"/>
          <w:sz w:val="18"/>
          <w:szCs w:val="18"/>
          <w:lang w:eastAsia="pl-PL"/>
        </w:rPr>
        <w:t>nie</w:t>
      </w:r>
    </w:p>
    <w:p w:rsidR="0084575E" w:rsidRPr="0084575E" w:rsidRDefault="0084575E" w:rsidP="0084575E">
      <w:pPr>
        <w:spacing w:after="0" w:line="240" w:lineRule="auto"/>
        <w:rPr>
          <w:rFonts w:ascii="Arial" w:eastAsia="Times New Roman" w:hAnsi="Arial" w:cs="Arial"/>
          <w:sz w:val="18"/>
          <w:szCs w:val="18"/>
          <w:lang w:eastAsia="pl-PL"/>
        </w:rPr>
      </w:pPr>
    </w:p>
    <w:p w:rsidR="00E725CA" w:rsidRPr="0084575E" w:rsidRDefault="00E725CA" w:rsidP="0084575E">
      <w:pPr>
        <w:spacing w:after="0" w:line="240" w:lineRule="auto"/>
        <w:rPr>
          <w:rFonts w:ascii="Arial" w:hAnsi="Arial" w:cs="Arial"/>
          <w:sz w:val="18"/>
          <w:szCs w:val="18"/>
        </w:rPr>
      </w:pPr>
    </w:p>
    <w:sectPr w:rsidR="00E725CA" w:rsidRPr="0084575E" w:rsidSect="00E725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6D01"/>
    <w:multiLevelType w:val="multilevel"/>
    <w:tmpl w:val="FA20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B40F34"/>
    <w:multiLevelType w:val="multilevel"/>
    <w:tmpl w:val="CE0A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897ACC"/>
    <w:multiLevelType w:val="multilevel"/>
    <w:tmpl w:val="73B6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1154A4"/>
    <w:multiLevelType w:val="multilevel"/>
    <w:tmpl w:val="AFDE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0E07A4"/>
    <w:multiLevelType w:val="multilevel"/>
    <w:tmpl w:val="97669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5D7DF9"/>
    <w:multiLevelType w:val="multilevel"/>
    <w:tmpl w:val="0952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4E254C"/>
    <w:multiLevelType w:val="multilevel"/>
    <w:tmpl w:val="FB20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914BE"/>
    <w:multiLevelType w:val="multilevel"/>
    <w:tmpl w:val="C0E2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597D3F"/>
    <w:multiLevelType w:val="multilevel"/>
    <w:tmpl w:val="3C1A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4"/>
  </w:num>
  <w:num w:numId="4">
    <w:abstractNumId w:val="2"/>
  </w:num>
  <w:num w:numId="5">
    <w:abstractNumId w:val="1"/>
  </w:num>
  <w:num w:numId="6">
    <w:abstractNumId w:val="8"/>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compat/>
  <w:rsids>
    <w:rsidRoot w:val="0084575E"/>
    <w:rsid w:val="0084575E"/>
    <w:rsid w:val="00E725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25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84575E"/>
  </w:style>
  <w:style w:type="character" w:styleId="Hipercze">
    <w:name w:val="Hyperlink"/>
    <w:basedOn w:val="Domylnaczcionkaakapitu"/>
    <w:uiPriority w:val="99"/>
    <w:semiHidden/>
    <w:unhideWhenUsed/>
    <w:rsid w:val="0084575E"/>
    <w:rPr>
      <w:color w:val="0000FF"/>
      <w:u w:val="single"/>
    </w:rPr>
  </w:style>
  <w:style w:type="paragraph" w:styleId="NormalnyWeb">
    <w:name w:val="Normal (Web)"/>
    <w:basedOn w:val="Normalny"/>
    <w:uiPriority w:val="99"/>
    <w:semiHidden/>
    <w:unhideWhenUsed/>
    <w:rsid w:val="008457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8457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84575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4575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93648150">
      <w:bodyDiv w:val="1"/>
      <w:marLeft w:val="0"/>
      <w:marRight w:val="0"/>
      <w:marTop w:val="0"/>
      <w:marBottom w:val="0"/>
      <w:divBdr>
        <w:top w:val="none" w:sz="0" w:space="0" w:color="auto"/>
        <w:left w:val="none" w:sz="0" w:space="0" w:color="auto"/>
        <w:bottom w:val="none" w:sz="0" w:space="0" w:color="auto"/>
        <w:right w:val="none" w:sz="0" w:space="0" w:color="auto"/>
      </w:divBdr>
      <w:divsChild>
        <w:div w:id="1388332636">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4401</Words>
  <Characters>26407</Characters>
  <Application>Microsoft Office Word</Application>
  <DocSecurity>0</DocSecurity>
  <Lines>220</Lines>
  <Paragraphs>61</Paragraphs>
  <ScaleCrop>false</ScaleCrop>
  <Company>um</Company>
  <LinksUpToDate>false</LinksUpToDate>
  <CharactersWithSpaces>30747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A.Budzilo</dc:creator>
  <cp:keywords/>
  <dc:description/>
  <cp:lastModifiedBy>A.Budzilo</cp:lastModifiedBy>
  <cp:revision>1</cp:revision>
  <cp:lastPrinted>2015-08-27T10:58:00Z</cp:lastPrinted>
  <dcterms:created xsi:type="dcterms:W3CDTF">2015-08-27T10:57:00Z</dcterms:created>
  <dcterms:modified xsi:type="dcterms:W3CDTF">2015-08-27T10:58:00Z</dcterms:modified>
</cp:coreProperties>
</file>