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B0" w:rsidRDefault="00ED7DB0" w:rsidP="00ED7DB0">
      <w:pPr>
        <w:pStyle w:val="NormalnyWeb"/>
        <w:jc w:val="both"/>
      </w:pPr>
      <w:r>
        <w:rPr>
          <w:rStyle w:val="Pogrubienie"/>
        </w:rPr>
        <w:t xml:space="preserve">                        Uprawnienia niepełnosprawnych osób uprawnionych</w:t>
      </w:r>
    </w:p>
    <w:p w:rsidR="00ED7DB0" w:rsidRDefault="00ED7DB0" w:rsidP="00ED7DB0">
      <w:pPr>
        <w:pStyle w:val="NormalnyWeb"/>
        <w:jc w:val="both"/>
      </w:pPr>
      <w:r>
        <w:rPr>
          <w:rStyle w:val="Pogrubienie"/>
        </w:rPr>
        <w:t>Uzyskiwanie informacji o referendum</w:t>
      </w:r>
    </w:p>
    <w:p w:rsidR="00ED7DB0" w:rsidRDefault="00ED7DB0" w:rsidP="00ED7DB0">
      <w:pPr>
        <w:pStyle w:val="NormalnyWeb"/>
        <w:jc w:val="both"/>
      </w:pPr>
      <w:r>
        <w:t>Niepełnosprawna osoba uprawniona do udziału w referendum ma prawo do uzyskiwania informacji o:</w:t>
      </w:r>
    </w:p>
    <w:p w:rsidR="00ED7DB0" w:rsidRDefault="00ED7DB0" w:rsidP="00ED7DB0">
      <w:pPr>
        <w:pStyle w:val="NormalnyWeb"/>
        <w:jc w:val="both"/>
      </w:pPr>
      <w:r>
        <w:t>- właściwym dla siebie obwodzie głosowania,</w:t>
      </w:r>
    </w:p>
    <w:p w:rsidR="00ED7DB0" w:rsidRDefault="00ED7DB0" w:rsidP="00ED7DB0">
      <w:pPr>
        <w:pStyle w:val="NormalnyWeb"/>
        <w:jc w:val="both"/>
      </w:pPr>
      <w:r>
        <w:t>- lokalach obwodowych komisji do spraw referendum znajdujących się najbliżej jej miejsca zamieszkania w szczególności o lokalach przystosowanych dla potrzeb osób niepełnosprawnych,</w:t>
      </w:r>
    </w:p>
    <w:p w:rsidR="00ED7DB0" w:rsidRDefault="00ED7DB0" w:rsidP="00ED7DB0">
      <w:pPr>
        <w:pStyle w:val="NormalnyWeb"/>
        <w:jc w:val="both"/>
      </w:pPr>
      <w:r>
        <w:t> - warunkach dopisania osoby uprawnionej do udziału w referendum do spisu osób uprawnionych do udziału w referendum w wybranym obwodzie głosowania,</w:t>
      </w:r>
    </w:p>
    <w:p w:rsidR="00ED7DB0" w:rsidRDefault="00ED7DB0" w:rsidP="00ED7DB0">
      <w:pPr>
        <w:pStyle w:val="NormalnyWeb"/>
        <w:jc w:val="both"/>
      </w:pPr>
      <w:r>
        <w:t>- terminie referendum</w:t>
      </w:r>
    </w:p>
    <w:p w:rsidR="00ED7DB0" w:rsidRDefault="00ED7DB0" w:rsidP="00ED7DB0">
      <w:pPr>
        <w:pStyle w:val="NormalnyWeb"/>
        <w:jc w:val="both"/>
      </w:pPr>
      <w:r>
        <w:t>- godzinach głosowania,</w:t>
      </w:r>
    </w:p>
    <w:p w:rsidR="00ED7DB0" w:rsidRDefault="00ED7DB0" w:rsidP="00ED7DB0">
      <w:pPr>
        <w:pStyle w:val="NormalnyWeb"/>
        <w:jc w:val="both"/>
      </w:pPr>
      <w:r>
        <w:t>- pytaniach referendalnych.</w:t>
      </w:r>
    </w:p>
    <w:p w:rsidR="00ED7DB0" w:rsidRDefault="00ED7DB0" w:rsidP="00ED7DB0">
      <w:pPr>
        <w:pStyle w:val="NormalnyWeb"/>
        <w:jc w:val="both"/>
      </w:pPr>
      <w:r>
        <w:br/>
        <w:t>Informacje te podawane są do publicznej wiadomości poprzez umieszczenie w Biuletynie Informacji Publicznej oraz w sposób zwyczajowo przyjęty w danej gminie. Informacje te są także przekazywane przez wójta (burmistrza, prezydenta miasta) osobie niepełnosprawnej, na jej wniosek, telefonicznie lub w drukowanych materiałach informacyjnych, w tym w formie elektronicznej. We wniosku, o którym mowa, niepełnosprawna osoba uprawniona do udziału w referendum podaje nazwisko, imię (imiona) oraz adres stałego zamieszkania.</w:t>
      </w:r>
    </w:p>
    <w:p w:rsidR="00ED7DB0" w:rsidRDefault="00ED7DB0" w:rsidP="00ED7DB0">
      <w:pPr>
        <w:pStyle w:val="NormalnyWeb"/>
        <w:jc w:val="both"/>
      </w:pPr>
      <w:r>
        <w:br/>
      </w:r>
      <w:r>
        <w:rPr>
          <w:rStyle w:val="Pogrubienie"/>
        </w:rPr>
        <w:t xml:space="preserve">Głosowanie przez pełnomocnika (patrz. </w:t>
      </w:r>
      <w:r>
        <w:rPr>
          <w:rStyle w:val="Pogrubienie"/>
          <w:u w:val="single"/>
        </w:rPr>
        <w:t>Prawo do głosowania przez pełnomocnika</w:t>
      </w:r>
      <w:r>
        <w:rPr>
          <w:rStyle w:val="Pogrubienie"/>
        </w:rPr>
        <w:t>)</w:t>
      </w:r>
    </w:p>
    <w:p w:rsidR="00ED7DB0" w:rsidRDefault="00ED7DB0" w:rsidP="00ED7DB0">
      <w:pPr>
        <w:pStyle w:val="NormalnyWeb"/>
        <w:jc w:val="both"/>
      </w:pPr>
      <w:r>
        <w:rPr>
          <w:rStyle w:val="Pogrubienie"/>
        </w:rPr>
        <w:t> </w:t>
      </w:r>
    </w:p>
    <w:p w:rsidR="00ED7DB0" w:rsidRDefault="00ED7DB0" w:rsidP="00ED7DB0">
      <w:pPr>
        <w:pStyle w:val="NormalnyWeb"/>
        <w:jc w:val="both"/>
      </w:pPr>
      <w:r>
        <w:rPr>
          <w:rStyle w:val="Pogrubienie"/>
        </w:rPr>
        <w:t>Głosowanie w lokalu do spraw referendum przy użyciu nakładki na kartę do głosowania sporządzonej w alfabecie Braille'a</w:t>
      </w:r>
    </w:p>
    <w:p w:rsidR="00ED7DB0" w:rsidRDefault="00ED7DB0" w:rsidP="00ED7DB0">
      <w:pPr>
        <w:pStyle w:val="NormalnyWeb"/>
        <w:jc w:val="both"/>
      </w:pPr>
      <w:r>
        <w:br/>
        <w:t xml:space="preserve">Niepełnosprawna osoba uprawniona może głosować w lokalu do spraw referendum przy użyciu nakładki na kartę do głosowania sporządzonej w alfabecie </w:t>
      </w:r>
      <w:proofErr w:type="spellStart"/>
      <w:r>
        <w:t>Braille'a</w:t>
      </w:r>
      <w:proofErr w:type="spellEnd"/>
      <w:r>
        <w:t>.</w:t>
      </w:r>
    </w:p>
    <w:p w:rsidR="00ED7DB0" w:rsidRDefault="00ED7DB0" w:rsidP="00ED7DB0">
      <w:pPr>
        <w:pStyle w:val="NormalnyWeb"/>
        <w:jc w:val="both"/>
      </w:pPr>
      <w:r>
        <w:br/>
        <w:t>W dniu referendum obwodowa komisja do spraw referendum wraz z kartą do głosowania wyda niepełnosprawnej osobie uprawnionej, na jej prośbę, nakładkę na tę kartę. Po oddaniu głosu niepełnosprawna osoba obowiązana jest zwrócić komisji obwodowej nakładkę na kartę.</w:t>
      </w:r>
    </w:p>
    <w:p w:rsidR="00ED7DB0" w:rsidRDefault="00ED7DB0" w:rsidP="00ED7DB0">
      <w:pPr>
        <w:pStyle w:val="NormalnyWeb"/>
        <w:jc w:val="both"/>
      </w:pPr>
      <w:r>
        <w:br/>
      </w:r>
      <w:r>
        <w:rPr>
          <w:rStyle w:val="Pogrubienie"/>
        </w:rPr>
        <w:t>Korzystanie z pomocy innej osoby w trakcie głosowania w lokalu do spraw referendum</w:t>
      </w:r>
      <w:r>
        <w:br/>
      </w:r>
      <w:r>
        <w:br/>
      </w:r>
      <w:r>
        <w:lastRenderedPageBreak/>
        <w:t>Niepełnosprawnej osobie uprawnionej do udziału w referendum, na jej prośbę, może pomagać w głosowaniu w lokalu do spraw referendum inna osoba, w tym także niepełnoletnia. Pomoc ta może mieć tylko techniczny charakter; nie może ona polegać na sugerowaniu osobie uprawnionej do udziału w referendum sposobu głosowania lub na głosowaniu w zastępstwie tej osoby. Dopuszczalne jest, aby na życzenie niepełnosprawnej osoby uprawnionej do udziału w referendum w pomieszczeniu za zasłoną przebywała osoba udzielająca pomocy. Osobą tą nie może być członek komisji ani mąż zaufania.</w:t>
      </w:r>
    </w:p>
    <w:p w:rsidR="00ED7DB0" w:rsidRDefault="00ED7DB0" w:rsidP="00ED7DB0">
      <w:pPr>
        <w:pStyle w:val="NormalnyWeb"/>
        <w:jc w:val="both"/>
      </w:pPr>
      <w:r>
        <w:t>Natomiast komisja jest obowiązana, na prośbę niepełnosprawnej osoby uprawnionej do udziału w referendum, do przekazania ustnie treści obwieszczeń referendalnych oraz urzędowych informacji Państwowej Komisji Wyborczej zamieszczonych w lokalu komisji obwodowej.</w:t>
      </w:r>
    </w:p>
    <w:p w:rsidR="00ED7DB0" w:rsidRDefault="00ED7DB0" w:rsidP="00ED7DB0">
      <w:pPr>
        <w:pStyle w:val="NormalnyWeb"/>
        <w:jc w:val="both"/>
      </w:pPr>
      <w:r>
        <w:t xml:space="preserve">Ponadto osoba niepełnosprawna może skorzystać z uprawnień przysługujących każdej osobie uprawnionej, które ułatwiają wzięcie udziału w głosowaniu, takich jak </w:t>
      </w:r>
      <w:r>
        <w:rPr>
          <w:u w:val="single"/>
        </w:rPr>
        <w:t>głosowanie korespondencyjne</w:t>
      </w:r>
      <w:r>
        <w:t xml:space="preserve">, </w:t>
      </w:r>
      <w:r>
        <w:rPr>
          <w:u w:val="single"/>
        </w:rPr>
        <w:t>głosowanie w wybranym obwodzie głosowania</w:t>
      </w:r>
      <w:r>
        <w:t xml:space="preserve">, w tym obwodzie przystosowanym do potrzeb osób niepełnosprawnych, </w:t>
      </w:r>
      <w:r>
        <w:rPr>
          <w:u w:val="single"/>
        </w:rPr>
        <w:t>głosowanie na podstawie zaświadczenia o prawie do głosowania</w:t>
      </w:r>
      <w:r>
        <w:t xml:space="preserve">. Szerzej na ten temat w </w:t>
      </w:r>
      <w:r>
        <w:rPr>
          <w:rStyle w:val="Pogrubienie"/>
          <w:u w:val="single"/>
        </w:rPr>
        <w:t>Informacja</w:t>
      </w:r>
      <w:r>
        <w:rPr>
          <w:b/>
          <w:bCs/>
          <w:u w:val="single"/>
        </w:rPr>
        <w:br/>
      </w:r>
      <w:r>
        <w:rPr>
          <w:rStyle w:val="Pogrubienie"/>
          <w:u w:val="single"/>
        </w:rPr>
        <w:t>o warunkach udziału w głosowaniu w obwodach głosowania utworzonych w kraju, w referendum ogólnokrajowym, zarządzonym na dzień 6 września 2015 r</w:t>
      </w:r>
      <w:r>
        <w:rPr>
          <w:rStyle w:val="Pogrubienie"/>
        </w:rPr>
        <w:t xml:space="preserve">. </w:t>
      </w:r>
      <w:r>
        <w:t>oraz w </w:t>
      </w:r>
      <w:r>
        <w:rPr>
          <w:rStyle w:val="Pogrubienie"/>
          <w:u w:val="single"/>
        </w:rPr>
        <w:t xml:space="preserve">Informacja o warunkach udziału w głosowaniu w obwodach głosowania utworzonych za granicą i na polskich statkach morskich, w referendum ogólnokrajowym, </w:t>
      </w:r>
      <w:r>
        <w:rPr>
          <w:b/>
          <w:bCs/>
          <w:u w:val="single"/>
        </w:rPr>
        <w:br/>
      </w:r>
      <w:r>
        <w:rPr>
          <w:rStyle w:val="Pogrubienie"/>
          <w:u w:val="single"/>
        </w:rPr>
        <w:t>zarządzonym na dzień 6 września 2015 r.</w:t>
      </w:r>
      <w:r>
        <w:rPr>
          <w:rStyle w:val="Pogrubienie"/>
        </w:rPr>
        <w:t xml:space="preserve"> </w:t>
      </w:r>
      <w:r>
        <w:t>Informacje te dostępne są na stronie internetowej Państwowej Komisji Wyborczej.</w:t>
      </w:r>
    </w:p>
    <w:p w:rsidR="004B2B25" w:rsidRDefault="004B2B25"/>
    <w:sectPr w:rsidR="004B2B25" w:rsidSect="004B2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7DB0"/>
    <w:rsid w:val="004B2B25"/>
    <w:rsid w:val="00ED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7D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3018</Characters>
  <Application>Microsoft Office Word</Application>
  <DocSecurity>0</DocSecurity>
  <Lines>25</Lines>
  <Paragraphs>7</Paragraphs>
  <ScaleCrop>false</ScaleCrop>
  <Company>UM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Z.Zwierzyk</dc:creator>
  <cp:keywords/>
  <dc:description/>
  <cp:lastModifiedBy>Z.Zwierzyk</cp:lastModifiedBy>
  <cp:revision>1</cp:revision>
  <dcterms:created xsi:type="dcterms:W3CDTF">2015-07-15T09:04:00Z</dcterms:created>
  <dcterms:modified xsi:type="dcterms:W3CDTF">2015-07-15T09:04:00Z</dcterms:modified>
</cp:coreProperties>
</file>