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B9" w:rsidRPr="005B27D8" w:rsidRDefault="008B74B9" w:rsidP="005B27D8">
      <w:pPr>
        <w:spacing w:line="260" w:lineRule="atLeast"/>
        <w:rPr>
          <w:rStyle w:val="text2"/>
          <w:rFonts w:ascii="Times New Roman" w:hAnsi="Times New Roman" w:cs="Times New Roman"/>
          <w:sz w:val="20"/>
          <w:szCs w:val="20"/>
        </w:rPr>
      </w:pPr>
      <w:r w:rsidRPr="005B27D8">
        <w:rPr>
          <w:rStyle w:val="text2"/>
          <w:rFonts w:ascii="Times New Roman" w:hAnsi="Times New Roman" w:cs="Times New Roman"/>
          <w:sz w:val="20"/>
          <w:szCs w:val="20"/>
        </w:rPr>
        <w:t>Adres strony internetowej, na której Zamawiający udostępnia Specyfikację Istotnych Warunków Zamówienia:</w:t>
      </w:r>
    </w:p>
    <w:p w:rsidR="008B74B9" w:rsidRPr="005B27D8" w:rsidRDefault="008B74B9" w:rsidP="005B27D8">
      <w:pPr>
        <w:spacing w:after="240" w:line="260" w:lineRule="atLeast"/>
        <w:rPr>
          <w:rFonts w:ascii="Times New Roman" w:hAnsi="Times New Roman" w:cs="Times New Roman"/>
          <w:sz w:val="20"/>
          <w:szCs w:val="20"/>
        </w:rPr>
      </w:pPr>
      <w:hyperlink r:id="rId5" w:tgtFrame="_blank" w:history="1">
        <w:r w:rsidRPr="005B27D8">
          <w:rPr>
            <w:rStyle w:val="Hyperlink"/>
            <w:rFonts w:ascii="Times New Roman" w:hAnsi="Times New Roman" w:cs="Times New Roman"/>
            <w:sz w:val="20"/>
            <w:szCs w:val="20"/>
          </w:rPr>
          <w:t>www.tarnobrzeg.eobip.pl</w:t>
        </w:r>
      </w:hyperlink>
    </w:p>
    <w:p w:rsidR="008B74B9" w:rsidRPr="005B27D8" w:rsidRDefault="008B74B9" w:rsidP="005B27D8">
      <w:pPr>
        <w:spacing w:after="0" w:line="240" w:lineRule="auto"/>
        <w:rPr>
          <w:rFonts w:ascii="Times New Roman" w:hAnsi="Times New Roman" w:cs="Times New Roman"/>
          <w:sz w:val="20"/>
          <w:szCs w:val="20"/>
        </w:rPr>
      </w:pPr>
      <w:r w:rsidRPr="005B27D8">
        <w:rPr>
          <w:rFonts w:ascii="Times New Roman" w:hAnsi="Times New Roman" w:cs="Times New Roman"/>
          <w:sz w:val="20"/>
          <w:szCs w:val="20"/>
        </w:rPr>
        <w:pict>
          <v:rect id="_x0000_i1025" style="width:0;height:1.5pt" o:hralign="center" o:hrstd="t" o:hrnoshade="t" o:hr="t" fillcolor="black" stroked="f"/>
        </w:pict>
      </w:r>
    </w:p>
    <w:p w:rsidR="008B74B9" w:rsidRPr="005B27D8" w:rsidRDefault="008B74B9" w:rsidP="005B27D8">
      <w:pPr>
        <w:pStyle w:val="khheader"/>
        <w:spacing w:after="240" w:afterAutospacing="0"/>
        <w:rPr>
          <w:sz w:val="20"/>
          <w:szCs w:val="20"/>
        </w:rPr>
      </w:pPr>
      <w:r w:rsidRPr="005B27D8">
        <w:rPr>
          <w:b/>
          <w:bCs/>
          <w:sz w:val="20"/>
          <w:szCs w:val="20"/>
        </w:rPr>
        <w:t>Tarnobrzeg: Przebudowa chodnika przy ul. Zakładowej w Tarnobrzegu.</w:t>
      </w:r>
      <w:r w:rsidRPr="005B27D8">
        <w:rPr>
          <w:sz w:val="20"/>
          <w:szCs w:val="20"/>
        </w:rPr>
        <w:br/>
      </w:r>
      <w:r w:rsidRPr="005B27D8">
        <w:rPr>
          <w:b/>
          <w:bCs/>
          <w:sz w:val="20"/>
          <w:szCs w:val="20"/>
        </w:rPr>
        <w:t>Numer ogłoszenia: 218427 - 2014; data zamieszczenia: 16.10.2014</w:t>
      </w:r>
      <w:r w:rsidRPr="005B27D8">
        <w:rPr>
          <w:sz w:val="20"/>
          <w:szCs w:val="20"/>
        </w:rPr>
        <w:br/>
        <w:t>OGŁOSZENIE O ZAMÓWIENIU - roboty budowlane</w:t>
      </w:r>
    </w:p>
    <w:p w:rsidR="008B74B9" w:rsidRPr="005B27D8" w:rsidRDefault="008B74B9" w:rsidP="005B27D8">
      <w:pPr>
        <w:pStyle w:val="NormalWeb"/>
        <w:rPr>
          <w:sz w:val="20"/>
          <w:szCs w:val="20"/>
        </w:rPr>
      </w:pPr>
      <w:r w:rsidRPr="005B27D8">
        <w:rPr>
          <w:b/>
          <w:bCs/>
          <w:sz w:val="20"/>
          <w:szCs w:val="20"/>
        </w:rPr>
        <w:t>Zamieszczanie ogłoszenia:</w:t>
      </w:r>
      <w:r w:rsidRPr="005B27D8">
        <w:rPr>
          <w:sz w:val="20"/>
          <w:szCs w:val="20"/>
        </w:rPr>
        <w:t xml:space="preserve"> obowiązkowe.</w:t>
      </w:r>
    </w:p>
    <w:p w:rsidR="008B74B9" w:rsidRPr="005B27D8" w:rsidRDefault="008B74B9" w:rsidP="005B27D8">
      <w:pPr>
        <w:pStyle w:val="NormalWeb"/>
        <w:rPr>
          <w:sz w:val="20"/>
          <w:szCs w:val="20"/>
        </w:rPr>
      </w:pPr>
      <w:r w:rsidRPr="005B27D8">
        <w:rPr>
          <w:b/>
          <w:bCs/>
          <w:sz w:val="20"/>
          <w:szCs w:val="20"/>
        </w:rPr>
        <w:t>Ogłoszenie dotyczy:</w:t>
      </w:r>
      <w:r w:rsidRPr="005B27D8">
        <w:rPr>
          <w:sz w:val="20"/>
          <w:szCs w:val="20"/>
        </w:rPr>
        <w:t xml:space="preserve"> zamówienia publicznego.</w:t>
      </w:r>
    </w:p>
    <w:p w:rsidR="008B74B9" w:rsidRPr="005B27D8" w:rsidRDefault="008B74B9" w:rsidP="005B27D8">
      <w:pPr>
        <w:pStyle w:val="khtitle"/>
        <w:rPr>
          <w:sz w:val="20"/>
          <w:szCs w:val="20"/>
        </w:rPr>
      </w:pPr>
      <w:r w:rsidRPr="005B27D8">
        <w:rPr>
          <w:sz w:val="20"/>
          <w:szCs w:val="20"/>
        </w:rPr>
        <w:t>SEKCJA I: ZAMAWIAJĄCY</w:t>
      </w:r>
    </w:p>
    <w:p w:rsidR="008B74B9" w:rsidRPr="005B27D8" w:rsidRDefault="008B74B9" w:rsidP="005B27D8">
      <w:pPr>
        <w:pStyle w:val="NormalWeb"/>
        <w:rPr>
          <w:sz w:val="20"/>
          <w:szCs w:val="20"/>
        </w:rPr>
      </w:pPr>
      <w:r w:rsidRPr="005B27D8">
        <w:rPr>
          <w:b/>
          <w:bCs/>
          <w:sz w:val="20"/>
          <w:szCs w:val="20"/>
        </w:rPr>
        <w:t>I. 1) NAZWA I ADRES:</w:t>
      </w:r>
      <w:r w:rsidRPr="005B27D8">
        <w:rPr>
          <w:sz w:val="20"/>
          <w:szCs w:val="20"/>
        </w:rPr>
        <w:t xml:space="preserve"> Prezydent Miasta Tarnobrzega , ul. Kościuszki 32, 39-400 Tarnobrzeg, woj. podkarpackie, tel. 015 8226570, faks 015 8222504.</w:t>
      </w:r>
    </w:p>
    <w:p w:rsidR="008B74B9" w:rsidRPr="005B27D8" w:rsidRDefault="008B74B9" w:rsidP="005B27D8">
      <w:pPr>
        <w:numPr>
          <w:ilvl w:val="0"/>
          <w:numId w:val="13"/>
        </w:numPr>
        <w:spacing w:before="100" w:beforeAutospacing="1" w:after="100" w:afterAutospacing="1" w:line="240" w:lineRule="auto"/>
        <w:rPr>
          <w:rFonts w:ascii="Times New Roman" w:hAnsi="Times New Roman" w:cs="Times New Roman"/>
          <w:sz w:val="20"/>
          <w:szCs w:val="20"/>
        </w:rPr>
      </w:pPr>
      <w:r w:rsidRPr="005B27D8">
        <w:rPr>
          <w:rFonts w:ascii="Times New Roman" w:hAnsi="Times New Roman" w:cs="Times New Roman"/>
          <w:b/>
          <w:bCs/>
          <w:sz w:val="20"/>
          <w:szCs w:val="20"/>
        </w:rPr>
        <w:t>Adres strony internetowej zamawiającego:</w:t>
      </w:r>
      <w:r w:rsidRPr="005B27D8">
        <w:rPr>
          <w:rFonts w:ascii="Times New Roman" w:hAnsi="Times New Roman" w:cs="Times New Roman"/>
          <w:sz w:val="20"/>
          <w:szCs w:val="20"/>
        </w:rPr>
        <w:t xml:space="preserve"> www.tarnobrzeg.pl</w:t>
      </w:r>
    </w:p>
    <w:p w:rsidR="008B74B9" w:rsidRPr="005B27D8" w:rsidRDefault="008B74B9" w:rsidP="005B27D8">
      <w:pPr>
        <w:pStyle w:val="NormalWeb"/>
        <w:rPr>
          <w:sz w:val="20"/>
          <w:szCs w:val="20"/>
        </w:rPr>
      </w:pPr>
      <w:r w:rsidRPr="005B27D8">
        <w:rPr>
          <w:b/>
          <w:bCs/>
          <w:sz w:val="20"/>
          <w:szCs w:val="20"/>
        </w:rPr>
        <w:t>I. 2) RODZAJ ZAMAWIAJĄCEGO:</w:t>
      </w:r>
      <w:r w:rsidRPr="005B27D8">
        <w:rPr>
          <w:sz w:val="20"/>
          <w:szCs w:val="20"/>
        </w:rPr>
        <w:t xml:space="preserve"> Administracja samorządowa.</w:t>
      </w:r>
    </w:p>
    <w:p w:rsidR="008B74B9" w:rsidRPr="005B27D8" w:rsidRDefault="008B74B9" w:rsidP="005B27D8">
      <w:pPr>
        <w:pStyle w:val="khtitle"/>
        <w:rPr>
          <w:sz w:val="20"/>
          <w:szCs w:val="20"/>
        </w:rPr>
      </w:pPr>
      <w:r w:rsidRPr="005B27D8">
        <w:rPr>
          <w:sz w:val="20"/>
          <w:szCs w:val="20"/>
        </w:rPr>
        <w:t>SEKCJA II: PRZEDMIOT ZAMÓWIENIA</w:t>
      </w:r>
    </w:p>
    <w:p w:rsidR="008B74B9" w:rsidRPr="005B27D8" w:rsidRDefault="008B74B9" w:rsidP="005B27D8">
      <w:pPr>
        <w:pStyle w:val="NormalWeb"/>
        <w:rPr>
          <w:sz w:val="20"/>
          <w:szCs w:val="20"/>
        </w:rPr>
      </w:pPr>
      <w:r w:rsidRPr="005B27D8">
        <w:rPr>
          <w:b/>
          <w:bCs/>
          <w:sz w:val="20"/>
          <w:szCs w:val="20"/>
        </w:rPr>
        <w:t>II.1) OKREŚLENIE PRZEDMIOTU ZAMÓWIENIA</w:t>
      </w:r>
    </w:p>
    <w:p w:rsidR="008B74B9" w:rsidRPr="005B27D8" w:rsidRDefault="008B74B9" w:rsidP="005B27D8">
      <w:pPr>
        <w:pStyle w:val="NormalWeb"/>
        <w:rPr>
          <w:sz w:val="20"/>
          <w:szCs w:val="20"/>
        </w:rPr>
      </w:pPr>
      <w:r w:rsidRPr="005B27D8">
        <w:rPr>
          <w:b/>
          <w:bCs/>
          <w:sz w:val="20"/>
          <w:szCs w:val="20"/>
        </w:rPr>
        <w:t>II.1.1) Nazwa nadana zamówieniu przez zamawiającego:</w:t>
      </w:r>
      <w:r w:rsidRPr="005B27D8">
        <w:rPr>
          <w:sz w:val="20"/>
          <w:szCs w:val="20"/>
        </w:rPr>
        <w:t xml:space="preserve"> Przebudowa chodnika przy ul. Zakładowej w Tarnobrzegu..</w:t>
      </w:r>
    </w:p>
    <w:p w:rsidR="008B74B9" w:rsidRPr="005B27D8" w:rsidRDefault="008B74B9" w:rsidP="005B27D8">
      <w:pPr>
        <w:pStyle w:val="NormalWeb"/>
        <w:rPr>
          <w:sz w:val="20"/>
          <w:szCs w:val="20"/>
        </w:rPr>
      </w:pPr>
      <w:r w:rsidRPr="005B27D8">
        <w:rPr>
          <w:b/>
          <w:bCs/>
          <w:sz w:val="20"/>
          <w:szCs w:val="20"/>
        </w:rPr>
        <w:t>II.1.2) Rodzaj zamówienia:</w:t>
      </w:r>
      <w:r w:rsidRPr="005B27D8">
        <w:rPr>
          <w:sz w:val="20"/>
          <w:szCs w:val="20"/>
        </w:rPr>
        <w:t xml:space="preserve"> roboty budowlane.</w:t>
      </w:r>
    </w:p>
    <w:p w:rsidR="008B74B9" w:rsidRPr="005B27D8" w:rsidRDefault="008B74B9" w:rsidP="005B27D8">
      <w:pPr>
        <w:pStyle w:val="NormalWeb"/>
        <w:rPr>
          <w:sz w:val="20"/>
          <w:szCs w:val="20"/>
        </w:rPr>
      </w:pPr>
      <w:r w:rsidRPr="005B27D8">
        <w:rPr>
          <w:b/>
          <w:bCs/>
          <w:sz w:val="20"/>
          <w:szCs w:val="20"/>
        </w:rPr>
        <w:t>II.1.4) Określenie przedmiotu oraz wielkości lub zakresu zamówienia:</w:t>
      </w:r>
      <w:r w:rsidRPr="005B27D8">
        <w:rPr>
          <w:sz w:val="20"/>
          <w:szCs w:val="20"/>
        </w:rPr>
        <w:t xml:space="preserve"> Przebudowa chodnika przy ul. Zakładowej w Tarnobrzegu , w zakresie : 1) Przebudowa chodnika szer. 2m w km roboczym 0+000,00 do km 0+187,05 obejmująca : roboty przygotowawcze , korytowanie , podbudowę, ustawienie obrzeży i krawężników, wykonanie nawierzchni z kostki betonowej gr. 6 cm , odwodnienie powierzchniowe ( ścieków prefabrykowanych z płyt korytkowych) umocnienie skarp rowów płytami ażurowymi, obsianie terenów w ziemi urodzajnej , 2) Przebudowa zjazdu indywidualnego szer. 5m , obejmująca : roboty przygotowawcze, podbudowę, ustawienie krawężników, nawierzchnię z kostki betonowej gr. 8 cm, odwodnienie liniowe z elementów prefabrykowanych oraz wykonanie ścieków pochodnikowych z płyt korytkowych. 3) Przebudowa( poprawa geometrii) wyspy dzielącej , obejmująca: roboty rozbiórkowe , korytowanie, podbudowę , ustawienie krawężników i obrzeży, wykonanie nawierzchni z kostki betonowej gr. 6 cm. 4) Oznakowanie poziome i pionowe 5) Remont przepustu w km roboczym 0+159,23 wraz z ciągiem pieszym , obejmujący: roboty przygotowawcze, roboty ziemne , elementy ulic ( ścieki uliczne przykrawężnikowe z kostki betonowej), naprawę powierzchni ścian, skrzydełek przepustu , podłogowych powierzchni parapetów skrzydeł zaprawami typu PCC oraz ścian oporowych i podpór metodą torkretowania, wykonanie kap chodnikowych wraz z osadzeniem kotew zamocowań, zbrojeniem, naprawą sufitowych powierzchni betonowych, wykonanie balustrad stalowych , wykonanie ścieków skarpowych z betonowych elementów prefabrykowanych, wykonanie nawierzchni chodnika z żywic syntetycznych , zabezpieczenia antykorozyjne powierzchni betonowych. wraz z załącznikami 1) a) Projekty wykonawcze wraz z przedmiarami robót b) Specyfikacje techniczne wykonania i odbioru robót.</w:t>
      </w:r>
    </w:p>
    <w:p w:rsidR="008B74B9" w:rsidRPr="005B27D8" w:rsidRDefault="008B74B9" w:rsidP="005B27D8">
      <w:pPr>
        <w:pStyle w:val="NormalWeb"/>
        <w:rPr>
          <w:sz w:val="20"/>
          <w:szCs w:val="20"/>
        </w:rPr>
      </w:pPr>
      <w:r w:rsidRPr="005B27D8">
        <w:rPr>
          <w:b/>
          <w:bCs/>
          <w:sz w:val="20"/>
          <w:szCs w:val="20"/>
        </w:rPr>
        <w:t>II.1.6) Wspólny Słownik Zamówień (CPV):</w:t>
      </w:r>
      <w:r w:rsidRPr="005B27D8">
        <w:rPr>
          <w:sz w:val="20"/>
          <w:szCs w:val="20"/>
        </w:rPr>
        <w:t xml:space="preserve"> 45.00.00.00-7, 45.11.00.00-1, 45.20.00.00-9, 45.22.00.00-5, 45.22.11.19-9.</w:t>
      </w:r>
    </w:p>
    <w:p w:rsidR="008B74B9" w:rsidRPr="005B27D8" w:rsidRDefault="008B74B9" w:rsidP="005B27D8">
      <w:pPr>
        <w:pStyle w:val="NormalWeb"/>
        <w:rPr>
          <w:sz w:val="20"/>
          <w:szCs w:val="20"/>
        </w:rPr>
      </w:pPr>
      <w:r w:rsidRPr="005B27D8">
        <w:rPr>
          <w:b/>
          <w:bCs/>
          <w:sz w:val="20"/>
          <w:szCs w:val="20"/>
        </w:rPr>
        <w:t>II.1.7) Czy dopuszcza się złożenie oferty częściowej:</w:t>
      </w:r>
      <w:r w:rsidRPr="005B27D8">
        <w:rPr>
          <w:sz w:val="20"/>
          <w:szCs w:val="20"/>
        </w:rPr>
        <w:t xml:space="preserve"> nie.</w:t>
      </w:r>
    </w:p>
    <w:p w:rsidR="008B74B9" w:rsidRPr="005B27D8" w:rsidRDefault="008B74B9" w:rsidP="005B27D8">
      <w:pPr>
        <w:pStyle w:val="NormalWeb"/>
        <w:rPr>
          <w:sz w:val="20"/>
          <w:szCs w:val="20"/>
        </w:rPr>
      </w:pPr>
      <w:r w:rsidRPr="005B27D8">
        <w:rPr>
          <w:b/>
          <w:bCs/>
          <w:sz w:val="20"/>
          <w:szCs w:val="20"/>
        </w:rPr>
        <w:t>II.1.8) Czy dopuszcza się złożenie oferty wariantowej:</w:t>
      </w:r>
      <w:r w:rsidRPr="005B27D8">
        <w:rPr>
          <w:sz w:val="20"/>
          <w:szCs w:val="20"/>
        </w:rPr>
        <w:t xml:space="preserve"> nie.</w:t>
      </w:r>
    </w:p>
    <w:p w:rsidR="008B74B9" w:rsidRPr="005B27D8" w:rsidRDefault="008B74B9" w:rsidP="005B27D8">
      <w:pPr>
        <w:rPr>
          <w:rFonts w:ascii="Times New Roman" w:hAnsi="Times New Roman" w:cs="Times New Roman"/>
          <w:sz w:val="20"/>
          <w:szCs w:val="20"/>
        </w:rPr>
      </w:pPr>
    </w:p>
    <w:p w:rsidR="008B74B9" w:rsidRPr="005B27D8" w:rsidRDefault="008B74B9" w:rsidP="005B27D8">
      <w:pPr>
        <w:pStyle w:val="NormalWeb"/>
        <w:rPr>
          <w:sz w:val="20"/>
          <w:szCs w:val="20"/>
        </w:rPr>
      </w:pPr>
      <w:r w:rsidRPr="005B27D8">
        <w:rPr>
          <w:b/>
          <w:bCs/>
          <w:sz w:val="20"/>
          <w:szCs w:val="20"/>
        </w:rPr>
        <w:t>II.2) CZAS TRWANIA ZAMÓWIENIA LUB TERMIN WYKONANIA:</w:t>
      </w:r>
      <w:r w:rsidRPr="005B27D8">
        <w:rPr>
          <w:sz w:val="20"/>
          <w:szCs w:val="20"/>
        </w:rPr>
        <w:t xml:space="preserve"> Zakończenie: 12.12.2014.</w:t>
      </w:r>
    </w:p>
    <w:p w:rsidR="008B74B9" w:rsidRPr="005B27D8" w:rsidRDefault="008B74B9" w:rsidP="005B27D8">
      <w:pPr>
        <w:pStyle w:val="khtitle"/>
        <w:rPr>
          <w:sz w:val="20"/>
          <w:szCs w:val="20"/>
        </w:rPr>
      </w:pPr>
      <w:r w:rsidRPr="005B27D8">
        <w:rPr>
          <w:sz w:val="20"/>
          <w:szCs w:val="20"/>
        </w:rPr>
        <w:t>SEKCJA III: INFORMACJE O CHARAKTERZE PRAWNYM, EKONOMICZNYM, FINANSOWYM I TECHNICZNYM</w:t>
      </w:r>
    </w:p>
    <w:p w:rsidR="008B74B9" w:rsidRPr="005B27D8" w:rsidRDefault="008B74B9" w:rsidP="005B27D8">
      <w:pPr>
        <w:pStyle w:val="NormalWeb"/>
        <w:rPr>
          <w:sz w:val="20"/>
          <w:szCs w:val="20"/>
        </w:rPr>
      </w:pPr>
      <w:r w:rsidRPr="005B27D8">
        <w:rPr>
          <w:b/>
          <w:bCs/>
          <w:sz w:val="20"/>
          <w:szCs w:val="20"/>
        </w:rPr>
        <w:t>III.1) WADIUM</w:t>
      </w:r>
    </w:p>
    <w:p w:rsidR="008B74B9" w:rsidRPr="005B27D8" w:rsidRDefault="008B74B9" w:rsidP="005B27D8">
      <w:pPr>
        <w:pStyle w:val="NormalWeb"/>
        <w:rPr>
          <w:sz w:val="20"/>
          <w:szCs w:val="20"/>
        </w:rPr>
      </w:pPr>
      <w:r w:rsidRPr="005B27D8">
        <w:rPr>
          <w:b/>
          <w:bCs/>
          <w:sz w:val="20"/>
          <w:szCs w:val="20"/>
        </w:rPr>
        <w:t>Informacja na temat wadium:</w:t>
      </w:r>
      <w:r w:rsidRPr="005B27D8">
        <w:rPr>
          <w:sz w:val="20"/>
          <w:szCs w:val="20"/>
        </w:rPr>
        <w:t xml:space="preserve"> 1. Wykonawca zobowiązany jest do wniesienia wadium w wysokości 9 500,00 zł słownie: dziewięć tysięcy pięćset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zamawiającego o którym mowa w art. 26 ust. 3 ustawy Pzp nie złożył dokumentów lub oświadczeń, o których mowa wart. 25 ust.1 ustawy Pzp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nie złożył dokumentów lub oświadczeń, o których mowa w art. 25 ust. 1 ustawy Pzp, lub pełnomocnictw, chyba, że udowodni, że wynika to z przyczyn nie leżących po jego stronie;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8B74B9" w:rsidRPr="005B27D8" w:rsidRDefault="008B74B9" w:rsidP="005B27D8">
      <w:pPr>
        <w:pStyle w:val="NormalWeb"/>
        <w:rPr>
          <w:sz w:val="20"/>
          <w:szCs w:val="20"/>
        </w:rPr>
      </w:pPr>
      <w:r w:rsidRPr="005B27D8">
        <w:rPr>
          <w:b/>
          <w:bCs/>
          <w:sz w:val="20"/>
          <w:szCs w:val="20"/>
        </w:rPr>
        <w:t>III.2) ZALICZKI</w:t>
      </w:r>
    </w:p>
    <w:p w:rsidR="008B74B9" w:rsidRPr="005B27D8" w:rsidRDefault="008B74B9" w:rsidP="005B27D8">
      <w:pPr>
        <w:pStyle w:val="NormalWeb"/>
        <w:rPr>
          <w:sz w:val="20"/>
          <w:szCs w:val="20"/>
        </w:rPr>
      </w:pPr>
      <w:r w:rsidRPr="005B27D8">
        <w:rPr>
          <w:b/>
          <w:bCs/>
          <w:sz w:val="20"/>
          <w:szCs w:val="20"/>
        </w:rPr>
        <w:t>III.3) WARUNKI UDZIAŁU W POSTĘPOWANIU ORAZ OPIS SPOSOBU DOKONYWANIA OCENY SPEŁNIANIA TYCH WARUNKÓW</w:t>
      </w:r>
    </w:p>
    <w:p w:rsidR="008B74B9" w:rsidRPr="005B27D8" w:rsidRDefault="008B74B9" w:rsidP="005B27D8">
      <w:pPr>
        <w:pStyle w:val="NormalWeb"/>
        <w:numPr>
          <w:ilvl w:val="0"/>
          <w:numId w:val="14"/>
        </w:numPr>
        <w:rPr>
          <w:sz w:val="20"/>
          <w:szCs w:val="20"/>
        </w:rPr>
      </w:pPr>
      <w:r w:rsidRPr="005B27D8">
        <w:rPr>
          <w:b/>
          <w:bCs/>
          <w:sz w:val="20"/>
          <w:szCs w:val="20"/>
        </w:rPr>
        <w:t>III. 3.1) Uprawnienia do wykonywania określonej działalności lub czynności, jeżeli przepisy prawa nakładają obowiązek ich posiadania</w:t>
      </w:r>
    </w:p>
    <w:p w:rsidR="008B74B9" w:rsidRPr="005B27D8" w:rsidRDefault="008B74B9" w:rsidP="005B27D8">
      <w:pPr>
        <w:pStyle w:val="NormalWeb"/>
        <w:ind w:left="720"/>
        <w:rPr>
          <w:sz w:val="20"/>
          <w:szCs w:val="20"/>
        </w:rPr>
      </w:pPr>
      <w:r w:rsidRPr="005B27D8">
        <w:rPr>
          <w:b/>
          <w:bCs/>
          <w:sz w:val="20"/>
          <w:szCs w:val="20"/>
        </w:rPr>
        <w:t>Opis sposobu dokonywania oceny spełniania tego warunku</w:t>
      </w:r>
    </w:p>
    <w:p w:rsidR="008B74B9" w:rsidRPr="005B27D8" w:rsidRDefault="008B74B9" w:rsidP="005B27D8">
      <w:pPr>
        <w:pStyle w:val="NormalWeb"/>
        <w:numPr>
          <w:ilvl w:val="1"/>
          <w:numId w:val="14"/>
        </w:numPr>
        <w:rPr>
          <w:sz w:val="20"/>
          <w:szCs w:val="20"/>
        </w:rPr>
      </w:pPr>
      <w:r w:rsidRPr="005B27D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B74B9" w:rsidRPr="005B27D8" w:rsidRDefault="008B74B9" w:rsidP="005B27D8">
      <w:pPr>
        <w:pStyle w:val="NormalWeb"/>
        <w:numPr>
          <w:ilvl w:val="0"/>
          <w:numId w:val="14"/>
        </w:numPr>
        <w:rPr>
          <w:sz w:val="20"/>
          <w:szCs w:val="20"/>
        </w:rPr>
      </w:pPr>
      <w:r w:rsidRPr="005B27D8">
        <w:rPr>
          <w:b/>
          <w:bCs/>
          <w:sz w:val="20"/>
          <w:szCs w:val="20"/>
        </w:rPr>
        <w:t>III.3.2) Wiedza i doświadczenie</w:t>
      </w:r>
    </w:p>
    <w:p w:rsidR="008B74B9" w:rsidRPr="005B27D8" w:rsidRDefault="008B74B9" w:rsidP="005B27D8">
      <w:pPr>
        <w:pStyle w:val="NormalWeb"/>
        <w:ind w:left="720"/>
        <w:rPr>
          <w:sz w:val="20"/>
          <w:szCs w:val="20"/>
        </w:rPr>
      </w:pPr>
      <w:r w:rsidRPr="005B27D8">
        <w:rPr>
          <w:b/>
          <w:bCs/>
          <w:sz w:val="20"/>
          <w:szCs w:val="20"/>
        </w:rPr>
        <w:t>Opis sposobu dokonywania oceny spełniania tego warunku</w:t>
      </w:r>
    </w:p>
    <w:p w:rsidR="008B74B9" w:rsidRPr="005B27D8" w:rsidRDefault="008B74B9" w:rsidP="005B27D8">
      <w:pPr>
        <w:pStyle w:val="NormalWeb"/>
        <w:numPr>
          <w:ilvl w:val="1"/>
          <w:numId w:val="14"/>
        </w:numPr>
        <w:rPr>
          <w:sz w:val="20"/>
          <w:szCs w:val="20"/>
        </w:rPr>
      </w:pPr>
      <w:r w:rsidRPr="005B27D8">
        <w:rPr>
          <w:sz w:val="20"/>
          <w:szCs w:val="20"/>
        </w:rPr>
        <w:t>Zamawiający uzna warunek za spełniony, jeżeli wykonawca wykaże, że: wykonał w okresie ostatnich 5 lat przed upływem terminu składania ofert, a jeżeli okres prowadzenia działalności jest krótszy - w tym okresie 2 roboty budowlane w tym: - 1 robota budowlana obejmująca swoim zakresem remont, przebudowę , rozbudowę lub budowę drogi, chodnika, placu utwardzonego lub miejsc postojowych o wartości nie mniejszej niż 50 tys. PLN brutto - 1 robota budowlana obejmująca swoim zakresem remont, przebudowę , rozbudowę lub budowę drogi, chodnika lub placu utwardzonego mających w swoim zakresie minimum 1 przepust , o wartości nie mniejszej niż 100 tys. zł brutto</w:t>
      </w:r>
    </w:p>
    <w:p w:rsidR="008B74B9" w:rsidRPr="005B27D8" w:rsidRDefault="008B74B9" w:rsidP="005B27D8">
      <w:pPr>
        <w:pStyle w:val="NormalWeb"/>
        <w:numPr>
          <w:ilvl w:val="0"/>
          <w:numId w:val="14"/>
        </w:numPr>
        <w:rPr>
          <w:sz w:val="20"/>
          <w:szCs w:val="20"/>
        </w:rPr>
      </w:pPr>
      <w:r w:rsidRPr="005B27D8">
        <w:rPr>
          <w:b/>
          <w:bCs/>
          <w:sz w:val="20"/>
          <w:szCs w:val="20"/>
        </w:rPr>
        <w:t>III.3.3) Potencjał techniczny</w:t>
      </w:r>
    </w:p>
    <w:p w:rsidR="008B74B9" w:rsidRPr="005B27D8" w:rsidRDefault="008B74B9" w:rsidP="005B27D8">
      <w:pPr>
        <w:pStyle w:val="NormalWeb"/>
        <w:ind w:left="720"/>
        <w:rPr>
          <w:sz w:val="20"/>
          <w:szCs w:val="20"/>
        </w:rPr>
      </w:pPr>
      <w:r w:rsidRPr="005B27D8">
        <w:rPr>
          <w:b/>
          <w:bCs/>
          <w:sz w:val="20"/>
          <w:szCs w:val="20"/>
        </w:rPr>
        <w:t>Opis sposobu dokonywania oceny spełniania tego warunku</w:t>
      </w:r>
    </w:p>
    <w:p w:rsidR="008B74B9" w:rsidRPr="005B27D8" w:rsidRDefault="008B74B9" w:rsidP="005B27D8">
      <w:pPr>
        <w:pStyle w:val="NormalWeb"/>
        <w:numPr>
          <w:ilvl w:val="1"/>
          <w:numId w:val="14"/>
        </w:numPr>
        <w:rPr>
          <w:sz w:val="20"/>
          <w:szCs w:val="20"/>
        </w:rPr>
      </w:pPr>
      <w:r w:rsidRPr="005B27D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B74B9" w:rsidRPr="005B27D8" w:rsidRDefault="008B74B9" w:rsidP="005B27D8">
      <w:pPr>
        <w:pStyle w:val="NormalWeb"/>
        <w:numPr>
          <w:ilvl w:val="0"/>
          <w:numId w:val="14"/>
        </w:numPr>
        <w:rPr>
          <w:sz w:val="20"/>
          <w:szCs w:val="20"/>
        </w:rPr>
      </w:pPr>
      <w:r w:rsidRPr="005B27D8">
        <w:rPr>
          <w:b/>
          <w:bCs/>
          <w:sz w:val="20"/>
          <w:szCs w:val="20"/>
        </w:rPr>
        <w:t>III.3.4) Osoby zdolne do wykonania zamówienia</w:t>
      </w:r>
    </w:p>
    <w:p w:rsidR="008B74B9" w:rsidRPr="005B27D8" w:rsidRDefault="008B74B9" w:rsidP="005B27D8">
      <w:pPr>
        <w:pStyle w:val="NormalWeb"/>
        <w:ind w:left="720"/>
        <w:rPr>
          <w:sz w:val="20"/>
          <w:szCs w:val="20"/>
        </w:rPr>
      </w:pPr>
      <w:r w:rsidRPr="005B27D8">
        <w:rPr>
          <w:b/>
          <w:bCs/>
          <w:sz w:val="20"/>
          <w:szCs w:val="20"/>
        </w:rPr>
        <w:t>Opis sposobu dokonywania oceny spełniania tego warunku</w:t>
      </w:r>
    </w:p>
    <w:p w:rsidR="008B74B9" w:rsidRPr="005B27D8" w:rsidRDefault="008B74B9" w:rsidP="005B27D8">
      <w:pPr>
        <w:pStyle w:val="NormalWeb"/>
        <w:numPr>
          <w:ilvl w:val="1"/>
          <w:numId w:val="14"/>
        </w:numPr>
        <w:rPr>
          <w:sz w:val="20"/>
          <w:szCs w:val="20"/>
        </w:rPr>
      </w:pPr>
      <w:r w:rsidRPr="005B27D8">
        <w:rPr>
          <w:sz w:val="20"/>
          <w:szCs w:val="20"/>
        </w:rPr>
        <w:t>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Kierownika Budowy: - minimalne doświadczenie i kwalifikacje: - posiada co najmniej 2 letnie doświadczenie w pełnieniu funkcji kierownika budowy - posiada uprawnienia budowlane do kierowania robotami budowlanymi w specjalności drogowej w rozumieniu przepisów Rozporządzenia Ministra Transportu i Budownictwa z dnia 28 kwietnia 2006 roku w sprawie samodzielnych funkcji technicznych w budownictwie (Dz. U. z 2006 roku nr 83, poz. 578 z późniejszymi zmianami)</w:t>
      </w:r>
    </w:p>
    <w:p w:rsidR="008B74B9" w:rsidRPr="005B27D8" w:rsidRDefault="008B74B9" w:rsidP="005B27D8">
      <w:pPr>
        <w:pStyle w:val="NormalWeb"/>
        <w:numPr>
          <w:ilvl w:val="0"/>
          <w:numId w:val="14"/>
        </w:numPr>
        <w:rPr>
          <w:sz w:val="20"/>
          <w:szCs w:val="20"/>
        </w:rPr>
      </w:pPr>
      <w:r w:rsidRPr="005B27D8">
        <w:rPr>
          <w:b/>
          <w:bCs/>
          <w:sz w:val="20"/>
          <w:szCs w:val="20"/>
        </w:rPr>
        <w:t>III.3.5) Sytuacja ekonomiczna i finansowa</w:t>
      </w:r>
    </w:p>
    <w:p w:rsidR="008B74B9" w:rsidRPr="005B27D8" w:rsidRDefault="008B74B9" w:rsidP="005B27D8">
      <w:pPr>
        <w:pStyle w:val="NormalWeb"/>
        <w:ind w:left="720"/>
        <w:rPr>
          <w:sz w:val="20"/>
          <w:szCs w:val="20"/>
        </w:rPr>
      </w:pPr>
      <w:r w:rsidRPr="005B27D8">
        <w:rPr>
          <w:b/>
          <w:bCs/>
          <w:sz w:val="20"/>
          <w:szCs w:val="20"/>
        </w:rPr>
        <w:t>Opis sposobu dokonywania oceny spełniania tego warunku</w:t>
      </w:r>
    </w:p>
    <w:p w:rsidR="008B74B9" w:rsidRPr="005B27D8" w:rsidRDefault="008B74B9" w:rsidP="005B27D8">
      <w:pPr>
        <w:pStyle w:val="NormalWeb"/>
        <w:numPr>
          <w:ilvl w:val="1"/>
          <w:numId w:val="14"/>
        </w:numPr>
        <w:rPr>
          <w:sz w:val="20"/>
          <w:szCs w:val="20"/>
        </w:rPr>
      </w:pPr>
      <w:r w:rsidRPr="005B27D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B74B9" w:rsidRPr="005B27D8" w:rsidRDefault="008B74B9" w:rsidP="005B27D8">
      <w:pPr>
        <w:pStyle w:val="NormalWeb"/>
        <w:rPr>
          <w:sz w:val="20"/>
          <w:szCs w:val="20"/>
        </w:rPr>
      </w:pPr>
      <w:r w:rsidRPr="005B27D8">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8B74B9" w:rsidRPr="005B27D8" w:rsidRDefault="008B74B9" w:rsidP="005B27D8">
      <w:pPr>
        <w:pStyle w:val="NormalWeb"/>
        <w:rPr>
          <w:sz w:val="20"/>
          <w:szCs w:val="20"/>
        </w:rPr>
      </w:pPr>
      <w:r w:rsidRPr="005B27D8">
        <w:rPr>
          <w:b/>
          <w:bCs/>
          <w:sz w:val="20"/>
          <w:szCs w:val="20"/>
        </w:rPr>
        <w:t>III.4.1) W zakresie wykazania spełniania przez wykonawcę warunków, o których mowa w art. 22 ust. 1 ustawy, oprócz oświadczenia o spełnianiu warunków udziału w postępowaniu należy przedłożyć:</w:t>
      </w:r>
    </w:p>
    <w:p w:rsidR="008B74B9" w:rsidRPr="005B27D8" w:rsidRDefault="008B74B9" w:rsidP="005B27D8">
      <w:pPr>
        <w:numPr>
          <w:ilvl w:val="0"/>
          <w:numId w:val="15"/>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B74B9" w:rsidRPr="005B27D8" w:rsidRDefault="008B74B9" w:rsidP="005B27D8">
      <w:pPr>
        <w:numPr>
          <w:ilvl w:val="0"/>
          <w:numId w:val="15"/>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określenie robót budowlanych, których dotyczy obowiązek wskazania przez wykonawcę w wykazie lub złożenia poświadczeń, w tym informacja o robotach budowlanych niewykonanych lub wykonanych nienależycie</w:t>
      </w:r>
      <w:r w:rsidRPr="005B27D8">
        <w:rPr>
          <w:rFonts w:ascii="Times New Roman" w:hAnsi="Times New Roman" w:cs="Times New Roman"/>
          <w:sz w:val="20"/>
          <w:szCs w:val="20"/>
        </w:rPr>
        <w:br/>
        <w:t>Roboty budowlane w tym: - 1 robota budowlana obejmująca swoim zakresem remont, przebudowę , rozbudowę lub budowę drogi, chodnika, placu utwardzonego lub miejsc postojowych o wartości nie mniejszej niż 50 tys. PLN brutto - 1 robota budowlana obejmująca swoim zakresem remont, przebudowę , rozbudowę lub budowę drogi, chodnika lub placu utwardzonego mających w swoim zakresie minimum 1 przepust , o wartości nie mniejszej niż 100 tys. zł brutto . Zamawiający nie wymaga informacji o robotach budowlanych niewykonanych lub wykonanych nienależycie;</w:t>
      </w:r>
    </w:p>
    <w:p w:rsidR="008B74B9" w:rsidRPr="005B27D8" w:rsidRDefault="008B74B9" w:rsidP="005B27D8">
      <w:pPr>
        <w:numPr>
          <w:ilvl w:val="0"/>
          <w:numId w:val="15"/>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B74B9" w:rsidRPr="005B27D8" w:rsidRDefault="008B74B9" w:rsidP="005B27D8">
      <w:pPr>
        <w:numPr>
          <w:ilvl w:val="0"/>
          <w:numId w:val="15"/>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oświadczenie, że osoby, które będą uczestniczyć w wykonywaniu zamówienia, posiadają wymagane uprawnienia, jeżeli ustawy nakładają obowiązek posiadania takich uprawnień;</w:t>
      </w:r>
    </w:p>
    <w:p w:rsidR="008B74B9" w:rsidRPr="005B27D8" w:rsidRDefault="008B74B9" w:rsidP="005B27D8">
      <w:pPr>
        <w:pStyle w:val="NormalWeb"/>
        <w:rPr>
          <w:sz w:val="20"/>
          <w:szCs w:val="20"/>
        </w:rPr>
      </w:pPr>
      <w:r w:rsidRPr="005B27D8">
        <w:rPr>
          <w:b/>
          <w:bCs/>
          <w:sz w:val="20"/>
          <w:szCs w:val="20"/>
        </w:rPr>
        <w:t>III.4.2) W zakresie potwierdzenia niepodlegania wykluczeniu na podstawie art. 24 ust. 1 ustawy, należy przedłożyć:</w:t>
      </w:r>
    </w:p>
    <w:p w:rsidR="008B74B9" w:rsidRPr="005B27D8" w:rsidRDefault="008B74B9" w:rsidP="005B27D8">
      <w:pPr>
        <w:numPr>
          <w:ilvl w:val="0"/>
          <w:numId w:val="16"/>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oświadczenie o braku podstaw do wykluczenia;</w:t>
      </w:r>
    </w:p>
    <w:p w:rsidR="008B74B9" w:rsidRPr="005B27D8" w:rsidRDefault="008B74B9" w:rsidP="005B27D8">
      <w:pPr>
        <w:numPr>
          <w:ilvl w:val="0"/>
          <w:numId w:val="16"/>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B74B9" w:rsidRPr="005B27D8" w:rsidRDefault="008B74B9" w:rsidP="005B27D8">
      <w:pPr>
        <w:numPr>
          <w:ilvl w:val="0"/>
          <w:numId w:val="16"/>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B74B9" w:rsidRPr="005B27D8" w:rsidRDefault="008B74B9" w:rsidP="005B27D8">
      <w:pPr>
        <w:numPr>
          <w:ilvl w:val="0"/>
          <w:numId w:val="16"/>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B74B9" w:rsidRPr="005B27D8" w:rsidRDefault="008B74B9" w:rsidP="005B27D8">
      <w:pPr>
        <w:pStyle w:val="bold"/>
        <w:rPr>
          <w:sz w:val="20"/>
          <w:szCs w:val="20"/>
        </w:rPr>
      </w:pPr>
      <w:r w:rsidRPr="005B27D8">
        <w:rPr>
          <w:sz w:val="20"/>
          <w:szCs w:val="20"/>
        </w:rPr>
        <w:t>III.4.3) Dokumenty podmiotów zagranicznych</w:t>
      </w:r>
    </w:p>
    <w:p w:rsidR="008B74B9" w:rsidRPr="005B27D8" w:rsidRDefault="008B74B9" w:rsidP="005B27D8">
      <w:pPr>
        <w:pStyle w:val="bold"/>
        <w:rPr>
          <w:sz w:val="20"/>
          <w:szCs w:val="20"/>
        </w:rPr>
      </w:pPr>
      <w:r w:rsidRPr="005B27D8">
        <w:rPr>
          <w:sz w:val="20"/>
          <w:szCs w:val="20"/>
        </w:rPr>
        <w:t>Jeżeli wykonawca ma siedzibę lub miejsce zamieszkania poza terytorium Rzeczypospolitej Polskiej, przedkłada:</w:t>
      </w:r>
    </w:p>
    <w:p w:rsidR="008B74B9" w:rsidRPr="005B27D8" w:rsidRDefault="008B74B9" w:rsidP="005B27D8">
      <w:pPr>
        <w:pStyle w:val="bold"/>
        <w:rPr>
          <w:sz w:val="20"/>
          <w:szCs w:val="20"/>
        </w:rPr>
      </w:pPr>
      <w:r w:rsidRPr="005B27D8">
        <w:rPr>
          <w:sz w:val="20"/>
          <w:szCs w:val="20"/>
        </w:rPr>
        <w:t>III.4.3.1) dokument wystawiony w kraju, w którym ma siedzibę lub miejsce zamieszkania potwierdzający, że:</w:t>
      </w:r>
    </w:p>
    <w:p w:rsidR="008B74B9" w:rsidRPr="005B27D8" w:rsidRDefault="008B74B9" w:rsidP="005B27D8">
      <w:pPr>
        <w:numPr>
          <w:ilvl w:val="0"/>
          <w:numId w:val="17"/>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8B74B9" w:rsidRPr="005B27D8" w:rsidRDefault="008B74B9" w:rsidP="005B27D8">
      <w:pPr>
        <w:numPr>
          <w:ilvl w:val="0"/>
          <w:numId w:val="17"/>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B74B9" w:rsidRPr="005B27D8" w:rsidRDefault="008B74B9" w:rsidP="005B27D8">
      <w:pPr>
        <w:pStyle w:val="bold"/>
        <w:rPr>
          <w:sz w:val="20"/>
          <w:szCs w:val="20"/>
        </w:rPr>
      </w:pPr>
      <w:r w:rsidRPr="005B27D8">
        <w:rPr>
          <w:sz w:val="20"/>
          <w:szCs w:val="20"/>
        </w:rPr>
        <w:t>III.4.4) Dokumenty dotyczące przynależności do tej samej grupy kapitałowej</w:t>
      </w:r>
    </w:p>
    <w:p w:rsidR="008B74B9" w:rsidRPr="005B27D8" w:rsidRDefault="008B74B9" w:rsidP="005B27D8">
      <w:pPr>
        <w:numPr>
          <w:ilvl w:val="0"/>
          <w:numId w:val="18"/>
        </w:numPr>
        <w:spacing w:before="100" w:beforeAutospacing="1" w:after="180" w:line="240" w:lineRule="auto"/>
        <w:ind w:right="300"/>
        <w:jc w:val="both"/>
        <w:rPr>
          <w:rFonts w:ascii="Times New Roman" w:hAnsi="Times New Roman" w:cs="Times New Roman"/>
          <w:sz w:val="20"/>
          <w:szCs w:val="20"/>
        </w:rPr>
      </w:pPr>
      <w:r w:rsidRPr="005B27D8">
        <w:rPr>
          <w:rFonts w:ascii="Times New Roman" w:hAnsi="Times New Roman" w:cs="Times New Roman"/>
          <w:sz w:val="20"/>
          <w:szCs w:val="20"/>
        </w:rPr>
        <w:t>lista podmiotów należących do tej samej grupy kapitałowej w rozumieniu ustawy z dnia 16 lutego 2007 r. o ochronie konkurencji i konsumentów albo informacji o tym, że nie należy do grupy kapitałowej;</w:t>
      </w:r>
    </w:p>
    <w:p w:rsidR="008B74B9" w:rsidRPr="005B27D8" w:rsidRDefault="008B74B9" w:rsidP="005B27D8">
      <w:pPr>
        <w:pStyle w:val="khtitle"/>
        <w:rPr>
          <w:sz w:val="20"/>
          <w:szCs w:val="20"/>
        </w:rPr>
      </w:pPr>
      <w:r w:rsidRPr="005B27D8">
        <w:rPr>
          <w:sz w:val="20"/>
          <w:szCs w:val="20"/>
        </w:rPr>
        <w:t>SEKCJA IV: PROCEDURA</w:t>
      </w:r>
    </w:p>
    <w:p w:rsidR="008B74B9" w:rsidRPr="005B27D8" w:rsidRDefault="008B74B9" w:rsidP="005B27D8">
      <w:pPr>
        <w:pStyle w:val="NormalWeb"/>
        <w:rPr>
          <w:sz w:val="20"/>
          <w:szCs w:val="20"/>
        </w:rPr>
      </w:pPr>
      <w:r w:rsidRPr="005B27D8">
        <w:rPr>
          <w:b/>
          <w:bCs/>
          <w:sz w:val="20"/>
          <w:szCs w:val="20"/>
        </w:rPr>
        <w:t>IV.1) TRYB UDZIELENIA ZAMÓWIENIA</w:t>
      </w:r>
    </w:p>
    <w:p w:rsidR="008B74B9" w:rsidRPr="005B27D8" w:rsidRDefault="008B74B9" w:rsidP="005B27D8">
      <w:pPr>
        <w:pStyle w:val="NormalWeb"/>
        <w:rPr>
          <w:sz w:val="20"/>
          <w:szCs w:val="20"/>
        </w:rPr>
      </w:pPr>
      <w:r w:rsidRPr="005B27D8">
        <w:rPr>
          <w:b/>
          <w:bCs/>
          <w:sz w:val="20"/>
          <w:szCs w:val="20"/>
        </w:rPr>
        <w:t>IV.1.1) Tryb udzielenia zamówienia:</w:t>
      </w:r>
      <w:r w:rsidRPr="005B27D8">
        <w:rPr>
          <w:sz w:val="20"/>
          <w:szCs w:val="20"/>
        </w:rPr>
        <w:t xml:space="preserve"> przetarg nieograniczony.</w:t>
      </w:r>
    </w:p>
    <w:p w:rsidR="008B74B9" w:rsidRPr="005B27D8" w:rsidRDefault="008B74B9" w:rsidP="005B27D8">
      <w:pPr>
        <w:pStyle w:val="NormalWeb"/>
        <w:rPr>
          <w:sz w:val="20"/>
          <w:szCs w:val="20"/>
        </w:rPr>
      </w:pPr>
      <w:r w:rsidRPr="005B27D8">
        <w:rPr>
          <w:b/>
          <w:bCs/>
          <w:sz w:val="20"/>
          <w:szCs w:val="20"/>
        </w:rPr>
        <w:t>IV.2) KRYTERIA OCENY OFERT</w:t>
      </w:r>
    </w:p>
    <w:p w:rsidR="008B74B9" w:rsidRPr="005B27D8" w:rsidRDefault="008B74B9" w:rsidP="005B27D8">
      <w:pPr>
        <w:pStyle w:val="NormalWeb"/>
        <w:rPr>
          <w:sz w:val="20"/>
          <w:szCs w:val="20"/>
        </w:rPr>
      </w:pPr>
      <w:r w:rsidRPr="005B27D8">
        <w:rPr>
          <w:b/>
          <w:bCs/>
          <w:sz w:val="20"/>
          <w:szCs w:val="20"/>
        </w:rPr>
        <w:t xml:space="preserve">IV.2.1) Kryteria oceny ofert: </w:t>
      </w:r>
      <w:r w:rsidRPr="005B27D8">
        <w:rPr>
          <w:sz w:val="20"/>
          <w:szCs w:val="20"/>
        </w:rPr>
        <w:t>najniższa cena.</w:t>
      </w:r>
    </w:p>
    <w:p w:rsidR="008B74B9" w:rsidRPr="005B27D8" w:rsidRDefault="008B74B9" w:rsidP="005B27D8">
      <w:pPr>
        <w:pStyle w:val="NormalWeb"/>
        <w:rPr>
          <w:sz w:val="20"/>
          <w:szCs w:val="20"/>
        </w:rPr>
      </w:pPr>
      <w:r w:rsidRPr="005B27D8">
        <w:rPr>
          <w:b/>
          <w:bCs/>
          <w:sz w:val="20"/>
          <w:szCs w:val="20"/>
        </w:rPr>
        <w:t>IV.3) ZMIANA UMOWY</w:t>
      </w:r>
    </w:p>
    <w:p w:rsidR="008B74B9" w:rsidRPr="005B27D8" w:rsidRDefault="008B74B9" w:rsidP="005B27D8">
      <w:pPr>
        <w:pStyle w:val="NormalWeb"/>
        <w:rPr>
          <w:sz w:val="20"/>
          <w:szCs w:val="20"/>
        </w:rPr>
      </w:pPr>
      <w:r w:rsidRPr="005B27D8">
        <w:rPr>
          <w:b/>
          <w:bCs/>
          <w:sz w:val="20"/>
          <w:szCs w:val="20"/>
        </w:rPr>
        <w:t xml:space="preserve">przewiduje się istotne zmiany postanowień zawartej umowy w stosunku do treści oferty, na podstawie której dokonano wyboru wykonawcy: </w:t>
      </w:r>
    </w:p>
    <w:p w:rsidR="008B74B9" w:rsidRPr="005B27D8" w:rsidRDefault="008B74B9" w:rsidP="005B27D8">
      <w:pPr>
        <w:pStyle w:val="NormalWeb"/>
        <w:rPr>
          <w:sz w:val="20"/>
          <w:szCs w:val="20"/>
        </w:rPr>
      </w:pPr>
      <w:r w:rsidRPr="005B27D8">
        <w:rPr>
          <w:b/>
          <w:bCs/>
          <w:sz w:val="20"/>
          <w:szCs w:val="20"/>
        </w:rPr>
        <w:t>Dopuszczalne zmiany postanowień umowy oraz określenie warunków zmian</w:t>
      </w:r>
    </w:p>
    <w:p w:rsidR="008B74B9" w:rsidRPr="005B27D8" w:rsidRDefault="008B74B9" w:rsidP="005B27D8">
      <w:pPr>
        <w:pStyle w:val="NormalWeb"/>
        <w:rPr>
          <w:sz w:val="20"/>
          <w:szCs w:val="20"/>
        </w:rPr>
      </w:pPr>
      <w:r w:rsidRPr="005B27D8">
        <w:rPr>
          <w:sz w:val="20"/>
          <w:szCs w:val="20"/>
        </w:rPr>
        <w:t>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8B74B9" w:rsidRPr="005B27D8" w:rsidRDefault="008B74B9" w:rsidP="005B27D8">
      <w:pPr>
        <w:pStyle w:val="NormalWeb"/>
        <w:rPr>
          <w:sz w:val="20"/>
          <w:szCs w:val="20"/>
        </w:rPr>
      </w:pPr>
      <w:r w:rsidRPr="005B27D8">
        <w:rPr>
          <w:b/>
          <w:bCs/>
          <w:sz w:val="20"/>
          <w:szCs w:val="20"/>
        </w:rPr>
        <w:t>IV.4) INFORMACJE ADMINISTRACYJNE</w:t>
      </w:r>
    </w:p>
    <w:p w:rsidR="008B74B9" w:rsidRPr="005B27D8" w:rsidRDefault="008B74B9" w:rsidP="005B27D8">
      <w:pPr>
        <w:pStyle w:val="NormalWeb"/>
        <w:rPr>
          <w:sz w:val="20"/>
          <w:szCs w:val="20"/>
        </w:rPr>
      </w:pPr>
      <w:r w:rsidRPr="005B27D8">
        <w:rPr>
          <w:b/>
          <w:bCs/>
          <w:sz w:val="20"/>
          <w:szCs w:val="20"/>
        </w:rPr>
        <w:t>IV.4.1)</w:t>
      </w:r>
      <w:r w:rsidRPr="005B27D8">
        <w:rPr>
          <w:sz w:val="20"/>
          <w:szCs w:val="20"/>
        </w:rPr>
        <w:t> </w:t>
      </w:r>
      <w:r w:rsidRPr="005B27D8">
        <w:rPr>
          <w:b/>
          <w:bCs/>
          <w:sz w:val="20"/>
          <w:szCs w:val="20"/>
        </w:rPr>
        <w:t>Adres strony internetowej, na której jest dostępna specyfikacja istotnych warunków zamówienia:</w:t>
      </w:r>
      <w:r w:rsidRPr="005B27D8">
        <w:rPr>
          <w:sz w:val="20"/>
          <w:szCs w:val="20"/>
        </w:rPr>
        <w:t xml:space="preserve"> www.tarnobrzeg.eobip.pl</w:t>
      </w:r>
      <w:r w:rsidRPr="005B27D8">
        <w:rPr>
          <w:sz w:val="20"/>
          <w:szCs w:val="20"/>
        </w:rPr>
        <w:br/>
      </w:r>
      <w:r w:rsidRPr="005B27D8">
        <w:rPr>
          <w:b/>
          <w:bCs/>
          <w:sz w:val="20"/>
          <w:szCs w:val="20"/>
        </w:rPr>
        <w:t>Specyfikację istotnych warunków zamówienia można uzyskać pod adresem:</w:t>
      </w:r>
      <w:r w:rsidRPr="005B27D8">
        <w:rPr>
          <w:sz w:val="20"/>
          <w:szCs w:val="20"/>
        </w:rPr>
        <w:t xml:space="preserve"> Urząd Miasta Tarnobrzega ul. Kościuszki 32, 39-400 Tarnobrzeg pok.205.</w:t>
      </w:r>
    </w:p>
    <w:p w:rsidR="008B74B9" w:rsidRPr="005B27D8" w:rsidRDefault="008B74B9" w:rsidP="005B27D8">
      <w:pPr>
        <w:pStyle w:val="NormalWeb"/>
        <w:rPr>
          <w:sz w:val="20"/>
          <w:szCs w:val="20"/>
        </w:rPr>
      </w:pPr>
      <w:r w:rsidRPr="005B27D8">
        <w:rPr>
          <w:b/>
          <w:bCs/>
          <w:sz w:val="20"/>
          <w:szCs w:val="20"/>
        </w:rPr>
        <w:t>IV.4.4) Termin składania wniosków o dopuszczenie do udziału w postępowaniu lub ofert:</w:t>
      </w:r>
      <w:r w:rsidRPr="005B27D8">
        <w:rPr>
          <w:sz w:val="20"/>
          <w:szCs w:val="20"/>
        </w:rPr>
        <w:t xml:space="preserve"> 31.10.2014 godzina 10:00, miejsce: Kancelaria Ogólna Urzędu Miasta Tarnobrzega, ul. Mickiewicza 7, 39-400 Tarnobrzeg..</w:t>
      </w:r>
    </w:p>
    <w:p w:rsidR="008B74B9" w:rsidRPr="005B27D8" w:rsidRDefault="008B74B9" w:rsidP="005B27D8">
      <w:pPr>
        <w:pStyle w:val="NormalWeb"/>
        <w:rPr>
          <w:sz w:val="20"/>
          <w:szCs w:val="20"/>
        </w:rPr>
      </w:pPr>
      <w:r w:rsidRPr="005B27D8">
        <w:rPr>
          <w:b/>
          <w:bCs/>
          <w:sz w:val="20"/>
          <w:szCs w:val="20"/>
        </w:rPr>
        <w:t>IV.4.5) Termin związania ofertą:</w:t>
      </w:r>
      <w:r w:rsidRPr="005B27D8">
        <w:rPr>
          <w:sz w:val="20"/>
          <w:szCs w:val="20"/>
        </w:rPr>
        <w:t xml:space="preserve"> okres w dniach: 30 (od ostatecznego terminu składania ofert).</w:t>
      </w:r>
    </w:p>
    <w:p w:rsidR="008B74B9" w:rsidRPr="005B27D8" w:rsidRDefault="008B74B9" w:rsidP="005B27D8">
      <w:pPr>
        <w:pStyle w:val="NormalWeb"/>
        <w:rPr>
          <w:sz w:val="20"/>
          <w:szCs w:val="20"/>
        </w:rPr>
      </w:pPr>
      <w:r w:rsidRPr="005B27D8">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27D8">
        <w:rPr>
          <w:sz w:val="20"/>
          <w:szCs w:val="20"/>
        </w:rPr>
        <w:t>nie</w:t>
      </w:r>
    </w:p>
    <w:p w:rsidR="008B74B9" w:rsidRPr="005B27D8" w:rsidRDefault="008B74B9" w:rsidP="005B27D8">
      <w:pPr>
        <w:rPr>
          <w:rFonts w:ascii="Times New Roman" w:hAnsi="Times New Roman" w:cs="Times New Roman"/>
          <w:sz w:val="20"/>
          <w:szCs w:val="20"/>
        </w:rPr>
      </w:pPr>
    </w:p>
    <w:p w:rsidR="008B74B9" w:rsidRPr="005B27D8" w:rsidRDefault="008B74B9" w:rsidP="005B27D8">
      <w:pPr>
        <w:rPr>
          <w:rFonts w:ascii="Times New Roman" w:hAnsi="Times New Roman" w:cs="Times New Roman"/>
          <w:sz w:val="20"/>
          <w:szCs w:val="20"/>
        </w:rPr>
      </w:pPr>
    </w:p>
    <w:sectPr w:rsidR="008B74B9" w:rsidRPr="005B27D8" w:rsidSect="007A5A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C64"/>
    <w:multiLevelType w:val="multilevel"/>
    <w:tmpl w:val="94AE7D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3CC521E"/>
    <w:multiLevelType w:val="multilevel"/>
    <w:tmpl w:val="34C24D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F54B56"/>
    <w:multiLevelType w:val="multilevel"/>
    <w:tmpl w:val="E1B0E2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939023D"/>
    <w:multiLevelType w:val="multilevel"/>
    <w:tmpl w:val="27DEB5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DEC16CF"/>
    <w:multiLevelType w:val="multilevel"/>
    <w:tmpl w:val="81786E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44B7EFE"/>
    <w:multiLevelType w:val="multilevel"/>
    <w:tmpl w:val="688411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46B4F1E"/>
    <w:multiLevelType w:val="multilevel"/>
    <w:tmpl w:val="FBE8A2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3C1412B5"/>
    <w:multiLevelType w:val="multilevel"/>
    <w:tmpl w:val="C79092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19625AE"/>
    <w:multiLevelType w:val="multilevel"/>
    <w:tmpl w:val="8B9A06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57B46B89"/>
    <w:multiLevelType w:val="multilevel"/>
    <w:tmpl w:val="5B64A5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583A75B7"/>
    <w:multiLevelType w:val="multilevel"/>
    <w:tmpl w:val="877070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5A02471D"/>
    <w:multiLevelType w:val="multilevel"/>
    <w:tmpl w:val="D2CA42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5BB04754"/>
    <w:multiLevelType w:val="multilevel"/>
    <w:tmpl w:val="44EEC2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01E1DFA"/>
    <w:multiLevelType w:val="multilevel"/>
    <w:tmpl w:val="72B88A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3C84597"/>
    <w:multiLevelType w:val="multilevel"/>
    <w:tmpl w:val="EB8036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82E6037"/>
    <w:multiLevelType w:val="multilevel"/>
    <w:tmpl w:val="D48A2C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78DC5380"/>
    <w:multiLevelType w:val="multilevel"/>
    <w:tmpl w:val="5B60E4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7E6542F8"/>
    <w:multiLevelType w:val="multilevel"/>
    <w:tmpl w:val="EA6CB1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2"/>
  </w:num>
  <w:num w:numId="2">
    <w:abstractNumId w:val="4"/>
  </w:num>
  <w:num w:numId="3">
    <w:abstractNumId w:val="5"/>
  </w:num>
  <w:num w:numId="4">
    <w:abstractNumId w:val="8"/>
  </w:num>
  <w:num w:numId="5">
    <w:abstractNumId w:val="11"/>
  </w:num>
  <w:num w:numId="6">
    <w:abstractNumId w:val="2"/>
  </w:num>
  <w:num w:numId="7">
    <w:abstractNumId w:val="14"/>
  </w:num>
  <w:num w:numId="8">
    <w:abstractNumId w:val="7"/>
  </w:num>
  <w:num w:numId="9">
    <w:abstractNumId w:val="16"/>
  </w:num>
  <w:num w:numId="10">
    <w:abstractNumId w:val="15"/>
  </w:num>
  <w:num w:numId="11">
    <w:abstractNumId w:val="6"/>
  </w:num>
  <w:num w:numId="12">
    <w:abstractNumId w:val="0"/>
  </w:num>
  <w:num w:numId="13">
    <w:abstractNumId w:val="13"/>
  </w:num>
  <w:num w:numId="14">
    <w:abstractNumId w:val="1"/>
  </w:num>
  <w:num w:numId="15">
    <w:abstractNumId w:val="3"/>
  </w:num>
  <w:num w:numId="16">
    <w:abstractNumId w:val="9"/>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5F8"/>
    <w:rsid w:val="000329E5"/>
    <w:rsid w:val="000E222A"/>
    <w:rsid w:val="001E344E"/>
    <w:rsid w:val="00442A80"/>
    <w:rsid w:val="004A1E6C"/>
    <w:rsid w:val="004B6402"/>
    <w:rsid w:val="005B27D8"/>
    <w:rsid w:val="007A5ACD"/>
    <w:rsid w:val="008B74B9"/>
    <w:rsid w:val="009415F8"/>
    <w:rsid w:val="00B640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C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2A80"/>
    <w:rPr>
      <w:color w:val="0563C1"/>
      <w:u w:val="single"/>
    </w:rPr>
  </w:style>
  <w:style w:type="paragraph" w:styleId="BalloonText">
    <w:name w:val="Balloon Text"/>
    <w:basedOn w:val="Normal"/>
    <w:link w:val="BalloonTextChar"/>
    <w:uiPriority w:val="99"/>
    <w:semiHidden/>
    <w:rsid w:val="0044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2A80"/>
    <w:rPr>
      <w:rFonts w:ascii="Segoe UI" w:hAnsi="Segoe UI" w:cs="Segoe UI"/>
      <w:sz w:val="18"/>
      <w:szCs w:val="18"/>
    </w:rPr>
  </w:style>
  <w:style w:type="character" w:customStyle="1" w:styleId="text2">
    <w:name w:val="text2"/>
    <w:basedOn w:val="DefaultParagraphFont"/>
    <w:uiPriority w:val="99"/>
    <w:rsid w:val="001E344E"/>
  </w:style>
  <w:style w:type="paragraph" w:styleId="NormalWeb">
    <w:name w:val="Normal (Web)"/>
    <w:basedOn w:val="Normal"/>
    <w:uiPriority w:val="99"/>
    <w:rsid w:val="001E344E"/>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1E344E"/>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1E344E"/>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1E344E"/>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73703851">
      <w:marLeft w:val="0"/>
      <w:marRight w:val="0"/>
      <w:marTop w:val="0"/>
      <w:marBottom w:val="0"/>
      <w:divBdr>
        <w:top w:val="none" w:sz="0" w:space="0" w:color="auto"/>
        <w:left w:val="none" w:sz="0" w:space="0" w:color="auto"/>
        <w:bottom w:val="none" w:sz="0" w:space="0" w:color="auto"/>
        <w:right w:val="none" w:sz="0" w:space="0" w:color="auto"/>
      </w:divBdr>
      <w:divsChild>
        <w:div w:id="573703850">
          <w:marLeft w:val="150"/>
          <w:marRight w:val="0"/>
          <w:marTop w:val="0"/>
          <w:marBottom w:val="0"/>
          <w:divBdr>
            <w:top w:val="none" w:sz="0" w:space="0" w:color="auto"/>
            <w:left w:val="none" w:sz="0" w:space="0" w:color="auto"/>
            <w:bottom w:val="none" w:sz="0" w:space="0" w:color="auto"/>
            <w:right w:val="none" w:sz="0" w:space="0" w:color="auto"/>
          </w:divBdr>
        </w:div>
      </w:divsChild>
    </w:div>
    <w:div w:id="573703852">
      <w:marLeft w:val="0"/>
      <w:marRight w:val="0"/>
      <w:marTop w:val="0"/>
      <w:marBottom w:val="0"/>
      <w:divBdr>
        <w:top w:val="none" w:sz="0" w:space="0" w:color="auto"/>
        <w:left w:val="none" w:sz="0" w:space="0" w:color="auto"/>
        <w:bottom w:val="none" w:sz="0" w:space="0" w:color="auto"/>
        <w:right w:val="none" w:sz="0" w:space="0" w:color="auto"/>
      </w:divBdr>
      <w:divsChild>
        <w:div w:id="573703853">
          <w:marLeft w:val="150"/>
          <w:marRight w:val="0"/>
          <w:marTop w:val="0"/>
          <w:marBottom w:val="0"/>
          <w:divBdr>
            <w:top w:val="none" w:sz="0" w:space="0" w:color="auto"/>
            <w:left w:val="none" w:sz="0" w:space="0" w:color="auto"/>
            <w:bottom w:val="none" w:sz="0" w:space="0" w:color="auto"/>
            <w:right w:val="none" w:sz="0" w:space="0" w:color="auto"/>
          </w:divBdr>
        </w:div>
      </w:divsChild>
    </w:div>
    <w:div w:id="573703855">
      <w:marLeft w:val="0"/>
      <w:marRight w:val="0"/>
      <w:marTop w:val="0"/>
      <w:marBottom w:val="0"/>
      <w:divBdr>
        <w:top w:val="none" w:sz="0" w:space="0" w:color="auto"/>
        <w:left w:val="none" w:sz="0" w:space="0" w:color="auto"/>
        <w:bottom w:val="none" w:sz="0" w:space="0" w:color="auto"/>
        <w:right w:val="none" w:sz="0" w:space="0" w:color="auto"/>
      </w:divBdr>
      <w:divsChild>
        <w:div w:id="5737038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3415</Words>
  <Characters>20493</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4</cp:revision>
  <cp:lastPrinted>2014-10-16T08:19:00Z</cp:lastPrinted>
  <dcterms:created xsi:type="dcterms:W3CDTF">2014-10-08T12:04:00Z</dcterms:created>
  <dcterms:modified xsi:type="dcterms:W3CDTF">2014-10-16T08:19:00Z</dcterms:modified>
</cp:coreProperties>
</file>